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7CEA" w14:textId="77777777" w:rsidR="00566AEF" w:rsidRPr="0027668D" w:rsidRDefault="00566AEF" w:rsidP="001100CB">
      <w:pPr>
        <w:rPr>
          <w:rFonts w:ascii="Cambria" w:hAnsi="Cambria"/>
        </w:rPr>
      </w:pPr>
    </w:p>
    <w:p w14:paraId="3C301CD3" w14:textId="27EB87A4" w:rsidR="00536695" w:rsidRPr="0027668D" w:rsidRDefault="00536695" w:rsidP="0045784C">
      <w:pPr>
        <w:jc w:val="center"/>
        <w:rPr>
          <w:rFonts w:ascii="Cambria" w:hAnsi="Cambria"/>
          <w:sz w:val="30"/>
          <w:szCs w:val="30"/>
        </w:rPr>
      </w:pPr>
      <w:r w:rsidRPr="0027668D">
        <w:rPr>
          <w:rFonts w:ascii="Cambria" w:hAnsi="Cambria"/>
          <w:sz w:val="30"/>
          <w:szCs w:val="30"/>
        </w:rPr>
        <w:t>Application Development and Process Streamlining</w:t>
      </w:r>
      <w:r w:rsidR="00226AC8" w:rsidRPr="0027668D">
        <w:rPr>
          <w:rFonts w:ascii="Cambria" w:hAnsi="Cambria"/>
          <w:sz w:val="30"/>
          <w:szCs w:val="30"/>
        </w:rPr>
        <w:t>: A Guide For Funders</w:t>
      </w:r>
    </w:p>
    <w:p w14:paraId="65372962" w14:textId="75809DE2" w:rsidR="00CC622A" w:rsidRPr="0027668D" w:rsidRDefault="00CC622A" w:rsidP="0045784C">
      <w:pPr>
        <w:jc w:val="center"/>
        <w:rPr>
          <w:rFonts w:ascii="Cambria" w:hAnsi="Cambria"/>
          <w:i/>
          <w:sz w:val="24"/>
          <w:szCs w:val="24"/>
        </w:rPr>
      </w:pPr>
      <w:r w:rsidRPr="0027668D">
        <w:rPr>
          <w:rFonts w:ascii="Cambria" w:hAnsi="Cambria"/>
          <w:i/>
          <w:sz w:val="24"/>
          <w:szCs w:val="24"/>
        </w:rPr>
        <w:t>Updated:</w:t>
      </w:r>
      <w:r w:rsidR="00A65B37">
        <w:rPr>
          <w:rFonts w:ascii="Cambria" w:hAnsi="Cambria"/>
          <w:i/>
          <w:sz w:val="24"/>
          <w:szCs w:val="24"/>
        </w:rPr>
        <w:t xml:space="preserve"> </w:t>
      </w:r>
      <w:r w:rsidR="00FD39D9">
        <w:rPr>
          <w:rFonts w:ascii="Cambria" w:hAnsi="Cambria"/>
          <w:i/>
          <w:sz w:val="24"/>
          <w:szCs w:val="24"/>
        </w:rPr>
        <w:t>April</w:t>
      </w:r>
      <w:r w:rsidR="00A65B37">
        <w:rPr>
          <w:rFonts w:ascii="Cambria" w:hAnsi="Cambria"/>
          <w:i/>
          <w:sz w:val="24"/>
          <w:szCs w:val="24"/>
        </w:rPr>
        <w:t>, 2020</w:t>
      </w:r>
    </w:p>
    <w:p w14:paraId="7040DA56" w14:textId="030509D6" w:rsidR="00ED33AF" w:rsidRPr="0027668D" w:rsidRDefault="00ED33AF" w:rsidP="001100CB">
      <w:pPr>
        <w:rPr>
          <w:rFonts w:ascii="Cambria" w:hAnsi="Cambria"/>
          <w:i/>
        </w:rPr>
      </w:pPr>
    </w:p>
    <w:p w14:paraId="7356FC21" w14:textId="797E9C5B" w:rsidR="00ED33AF" w:rsidRPr="0027668D" w:rsidRDefault="00ED33AF" w:rsidP="001100CB">
      <w:pPr>
        <w:rPr>
          <w:rFonts w:ascii="Cambria" w:hAnsi="Cambria"/>
          <w:b/>
          <w:sz w:val="26"/>
          <w:szCs w:val="26"/>
        </w:rPr>
      </w:pPr>
      <w:r w:rsidRPr="0027668D">
        <w:rPr>
          <w:rFonts w:ascii="Cambria" w:hAnsi="Cambria"/>
          <w:b/>
          <w:sz w:val="26"/>
          <w:szCs w:val="26"/>
        </w:rPr>
        <w:t>Introduction</w:t>
      </w:r>
    </w:p>
    <w:p w14:paraId="2FF6C5A0" w14:textId="3CA258F1" w:rsidR="0068238F" w:rsidRPr="0027668D" w:rsidRDefault="00ED33AF" w:rsidP="001100CB">
      <w:pPr>
        <w:rPr>
          <w:rFonts w:ascii="Cambria" w:hAnsi="Cambria"/>
        </w:rPr>
      </w:pPr>
      <w:r w:rsidRPr="0027668D">
        <w:rPr>
          <w:rFonts w:ascii="Cambria" w:hAnsi="Cambria"/>
        </w:rPr>
        <w:t xml:space="preserve">Development of a Request for Proposals (also called Call for Proposals or </w:t>
      </w:r>
      <w:r w:rsidR="0068238F" w:rsidRPr="0027668D">
        <w:rPr>
          <w:rFonts w:ascii="Cambria" w:hAnsi="Cambria"/>
        </w:rPr>
        <w:t xml:space="preserve">Request for Applications, henceforth referred to as “RFP”s) and associate application portal technology is a complex task for the funder. It may involve taking into account the opinions of multiple internal stakeholders such as the board, IT, scientific program directors, and administrative staff, as well as resource-based challenges in the form of available staff capacity and funding limitations. </w:t>
      </w:r>
    </w:p>
    <w:p w14:paraId="26189E24" w14:textId="37E026EE" w:rsidR="006D6ABB" w:rsidRPr="0027668D" w:rsidRDefault="0068238F" w:rsidP="006D6ABB">
      <w:pPr>
        <w:rPr>
          <w:rFonts w:ascii="Cambria" w:hAnsi="Cambria"/>
        </w:rPr>
      </w:pPr>
      <w:r w:rsidRPr="0027668D">
        <w:rPr>
          <w:rFonts w:ascii="Cambria" w:hAnsi="Cambria"/>
        </w:rPr>
        <w:t>This guide is</w:t>
      </w:r>
      <w:r w:rsidR="006D6ABB" w:rsidRPr="0027668D">
        <w:rPr>
          <w:rFonts w:ascii="Cambria" w:hAnsi="Cambria"/>
        </w:rPr>
        <w:t xml:space="preserve"> the product of a series of conversations with private biomedical research funders and university research administrators involved in the Nonprofit Funder Research Institution Partnership. It is </w:t>
      </w:r>
      <w:r w:rsidRPr="0027668D">
        <w:rPr>
          <w:rFonts w:ascii="Cambria" w:hAnsi="Cambria"/>
        </w:rPr>
        <w:t xml:space="preserve">intended to provide a set of basic guidelines funders can use to make efficient use of their time during the initial development and subsequent revision of their funding application process. It will offer an overview of the university sponsored research process, best practices on program timing and communications, strategy, and general best practices on application maintenance over time. Implementation of these guidelines </w:t>
      </w:r>
      <w:r w:rsidR="00736875" w:rsidRPr="0027668D">
        <w:rPr>
          <w:rFonts w:ascii="Cambria" w:hAnsi="Cambria"/>
        </w:rPr>
        <w:t xml:space="preserve">along with other best practices </w:t>
      </w:r>
      <w:r w:rsidR="00FD39D9">
        <w:rPr>
          <w:rFonts w:ascii="Cambria" w:hAnsi="Cambria"/>
        </w:rPr>
        <w:t xml:space="preserve">detailed in various </w:t>
      </w:r>
      <w:r w:rsidR="00736875" w:rsidRPr="0027668D">
        <w:rPr>
          <w:rFonts w:ascii="Cambria" w:hAnsi="Cambria"/>
        </w:rPr>
        <w:t xml:space="preserve">NFRI </w:t>
      </w:r>
      <w:r w:rsidR="00FD39D9">
        <w:rPr>
          <w:rFonts w:ascii="Cambria" w:hAnsi="Cambria"/>
        </w:rPr>
        <w:t>resources</w:t>
      </w:r>
      <w:r w:rsidR="00736875" w:rsidRPr="0027668D">
        <w:rPr>
          <w:rFonts w:ascii="Cambria" w:hAnsi="Cambria"/>
        </w:rPr>
        <w:t xml:space="preserve"> can </w:t>
      </w:r>
      <w:r w:rsidR="006D6ABB" w:rsidRPr="0027668D">
        <w:rPr>
          <w:rFonts w:ascii="Cambria" w:hAnsi="Cambria"/>
          <w:b/>
        </w:rPr>
        <w:t>improve their RFPs</w:t>
      </w:r>
      <w:r w:rsidR="006D6ABB" w:rsidRPr="0027668D">
        <w:rPr>
          <w:rFonts w:ascii="Cambria" w:hAnsi="Cambria"/>
        </w:rPr>
        <w:t xml:space="preserve">, </w:t>
      </w:r>
      <w:r w:rsidR="006D6ABB" w:rsidRPr="0027668D">
        <w:rPr>
          <w:rFonts w:ascii="Cambria" w:hAnsi="Cambria"/>
          <w:b/>
        </w:rPr>
        <w:t>attract higher quality applicants</w:t>
      </w:r>
      <w:r w:rsidR="006D6ABB" w:rsidRPr="0027668D">
        <w:rPr>
          <w:rFonts w:ascii="Cambria" w:hAnsi="Cambria"/>
        </w:rPr>
        <w:t xml:space="preserve">, </w:t>
      </w:r>
      <w:r w:rsidR="006D6ABB" w:rsidRPr="0027668D">
        <w:rPr>
          <w:rFonts w:ascii="Cambria" w:hAnsi="Cambria"/>
          <w:b/>
        </w:rPr>
        <w:t xml:space="preserve">and streamline administrative processes </w:t>
      </w:r>
      <w:r w:rsidR="006D6ABB" w:rsidRPr="0027668D">
        <w:rPr>
          <w:rFonts w:ascii="Cambria" w:hAnsi="Cambria"/>
        </w:rPr>
        <w:t xml:space="preserve">that cause headaches for staff on both sides of the funding equation. </w:t>
      </w:r>
    </w:p>
    <w:p w14:paraId="6C8A7841" w14:textId="1BEE7559" w:rsidR="00536695" w:rsidRPr="0027668D" w:rsidRDefault="00536695" w:rsidP="001100CB">
      <w:pPr>
        <w:rPr>
          <w:rFonts w:ascii="Cambria" w:hAnsi="Cambria"/>
        </w:rPr>
      </w:pPr>
    </w:p>
    <w:p w14:paraId="2C6047B3" w14:textId="1EB7CAD0" w:rsidR="00C6600E" w:rsidRPr="0027668D" w:rsidRDefault="00C6600E" w:rsidP="001100CB">
      <w:pPr>
        <w:rPr>
          <w:rFonts w:ascii="Cambria" w:hAnsi="Cambria"/>
          <w:b/>
          <w:sz w:val="26"/>
          <w:szCs w:val="26"/>
        </w:rPr>
      </w:pPr>
      <w:r w:rsidRPr="0027668D">
        <w:rPr>
          <w:rFonts w:ascii="Cambria" w:hAnsi="Cambria"/>
          <w:b/>
          <w:sz w:val="26"/>
          <w:szCs w:val="26"/>
        </w:rPr>
        <w:t>Overview of the university sponsored research process</w:t>
      </w:r>
    </w:p>
    <w:p w14:paraId="719EBF28" w14:textId="5D19C17B" w:rsidR="001100CB" w:rsidRPr="0027668D" w:rsidRDefault="00290DE8" w:rsidP="001100CB">
      <w:pPr>
        <w:rPr>
          <w:rFonts w:ascii="Cambria" w:hAnsi="Cambria"/>
        </w:rPr>
      </w:pPr>
      <w:r w:rsidRPr="0027668D">
        <w:rPr>
          <w:rFonts w:ascii="Cambria" w:hAnsi="Cambria"/>
        </w:rPr>
        <w:t>Funders entering the process of crafting a</w:t>
      </w:r>
      <w:r w:rsidR="006D6ABB" w:rsidRPr="0027668D">
        <w:rPr>
          <w:rFonts w:ascii="Cambria" w:hAnsi="Cambria"/>
        </w:rPr>
        <w:t xml:space="preserve">n RFP </w:t>
      </w:r>
      <w:r w:rsidRPr="0027668D">
        <w:rPr>
          <w:rFonts w:ascii="Cambria" w:hAnsi="Cambria"/>
        </w:rPr>
        <w:t>will typically fashion their documents with the principal investigator</w:t>
      </w:r>
      <w:r w:rsidR="006D6ABB" w:rsidRPr="0027668D">
        <w:rPr>
          <w:rFonts w:ascii="Cambria" w:hAnsi="Cambria"/>
        </w:rPr>
        <w:t xml:space="preserve"> (PI)</w:t>
      </w:r>
      <w:r w:rsidRPr="0027668D">
        <w:rPr>
          <w:rFonts w:ascii="Cambria" w:hAnsi="Cambria"/>
        </w:rPr>
        <w:t xml:space="preserve"> in mind as the primary audience member. However, there are in fa</w:t>
      </w:r>
      <w:r w:rsidR="000C0D15" w:rsidRPr="0027668D">
        <w:rPr>
          <w:rFonts w:ascii="Cambria" w:hAnsi="Cambria"/>
        </w:rPr>
        <w:t>ct, multiple audiences</w:t>
      </w:r>
      <w:r w:rsidRPr="0027668D">
        <w:rPr>
          <w:rFonts w:ascii="Cambria" w:hAnsi="Cambria"/>
        </w:rPr>
        <w:t xml:space="preserve"> who</w:t>
      </w:r>
      <w:r w:rsidR="000C0D15" w:rsidRPr="0027668D">
        <w:rPr>
          <w:rFonts w:ascii="Cambria" w:hAnsi="Cambria"/>
        </w:rPr>
        <w:t xml:space="preserve"> may</w:t>
      </w:r>
      <w:r w:rsidRPr="0027668D">
        <w:rPr>
          <w:rFonts w:ascii="Cambria" w:hAnsi="Cambria"/>
        </w:rPr>
        <w:t xml:space="preserve"> hold responsibility for some</w:t>
      </w:r>
      <w:r w:rsidR="000C0D15" w:rsidRPr="0027668D">
        <w:rPr>
          <w:rFonts w:ascii="Cambria" w:hAnsi="Cambria"/>
        </w:rPr>
        <w:t xml:space="preserve"> aspect of the grant submission process. Development of a</w:t>
      </w:r>
      <w:r w:rsidR="006D6ABB" w:rsidRPr="0027668D">
        <w:rPr>
          <w:rFonts w:ascii="Cambria" w:hAnsi="Cambria"/>
        </w:rPr>
        <w:t>n</w:t>
      </w:r>
      <w:r w:rsidR="000C0D15" w:rsidRPr="0027668D">
        <w:rPr>
          <w:rFonts w:ascii="Cambria" w:hAnsi="Cambria"/>
        </w:rPr>
        <w:t xml:space="preserve"> RFP with clear language and multiple audiences in mind can </w:t>
      </w:r>
      <w:r w:rsidR="001D4666" w:rsidRPr="0027668D">
        <w:rPr>
          <w:rFonts w:ascii="Cambria" w:hAnsi="Cambria"/>
        </w:rPr>
        <w:t xml:space="preserve">eliminate </w:t>
      </w:r>
      <w:r w:rsidR="001100CB" w:rsidRPr="0027668D">
        <w:rPr>
          <w:rFonts w:ascii="Cambria" w:hAnsi="Cambria"/>
        </w:rPr>
        <w:t xml:space="preserve">administrative </w:t>
      </w:r>
      <w:r w:rsidR="00CB24E7" w:rsidRPr="0027668D">
        <w:rPr>
          <w:rFonts w:ascii="Cambria" w:hAnsi="Cambria"/>
        </w:rPr>
        <w:t>roadblocks down the line once funding decisions are made</w:t>
      </w:r>
      <w:r w:rsidR="001100CB" w:rsidRPr="0027668D">
        <w:rPr>
          <w:rFonts w:ascii="Cambria" w:hAnsi="Cambria"/>
        </w:rPr>
        <w:t>. In a worst</w:t>
      </w:r>
      <w:r w:rsidR="006D6ABB" w:rsidRPr="0027668D">
        <w:rPr>
          <w:rFonts w:ascii="Cambria" w:hAnsi="Cambria"/>
        </w:rPr>
        <w:t>-</w:t>
      </w:r>
      <w:r w:rsidR="001100CB" w:rsidRPr="0027668D">
        <w:rPr>
          <w:rFonts w:ascii="Cambria" w:hAnsi="Cambria"/>
        </w:rPr>
        <w:t xml:space="preserve">case scenario, a university may not be able to accept an award if the proper authorized officials have not been notified </w:t>
      </w:r>
      <w:r w:rsidR="00ED273C" w:rsidRPr="0027668D">
        <w:rPr>
          <w:rFonts w:ascii="Cambria" w:hAnsi="Cambria"/>
        </w:rPr>
        <w:t>of a proposal submission.</w:t>
      </w:r>
    </w:p>
    <w:p w14:paraId="5B329C7E" w14:textId="77777777" w:rsidR="006D6ABB" w:rsidRPr="0027668D" w:rsidRDefault="006D6ABB" w:rsidP="007056F8">
      <w:pPr>
        <w:jc w:val="center"/>
        <w:rPr>
          <w:rFonts w:ascii="Cambria" w:hAnsi="Cambria"/>
        </w:rPr>
      </w:pPr>
    </w:p>
    <w:p w14:paraId="3EE64B0E" w14:textId="34A287F0" w:rsidR="00C6600E" w:rsidRPr="0027668D" w:rsidRDefault="0069480D" w:rsidP="001100CB">
      <w:pPr>
        <w:rPr>
          <w:rFonts w:ascii="Cambria" w:hAnsi="Cambria"/>
        </w:rPr>
      </w:pPr>
      <w:r w:rsidRPr="0027668D">
        <w:rPr>
          <w:rFonts w:ascii="Cambria" w:hAnsi="Cambria"/>
        </w:rPr>
        <w:t xml:space="preserve">There are </w:t>
      </w:r>
      <w:r w:rsidR="00566AEF" w:rsidRPr="0027668D">
        <w:rPr>
          <w:rFonts w:ascii="Cambria" w:hAnsi="Cambria"/>
        </w:rPr>
        <w:t xml:space="preserve">two key </w:t>
      </w:r>
      <w:r w:rsidRPr="0027668D">
        <w:rPr>
          <w:rFonts w:ascii="Cambria" w:hAnsi="Cambria"/>
        </w:rPr>
        <w:t xml:space="preserve">audiences </w:t>
      </w:r>
      <w:r w:rsidR="00D8063E" w:rsidRPr="0027668D">
        <w:rPr>
          <w:rFonts w:ascii="Cambria" w:hAnsi="Cambria"/>
        </w:rPr>
        <w:t xml:space="preserve">who </w:t>
      </w:r>
      <w:r w:rsidR="00722825" w:rsidRPr="0027668D">
        <w:rPr>
          <w:rFonts w:ascii="Cambria" w:hAnsi="Cambria"/>
        </w:rPr>
        <w:t>will consult your RFP</w:t>
      </w:r>
      <w:r w:rsidR="00566AEF" w:rsidRPr="0027668D">
        <w:rPr>
          <w:rFonts w:ascii="Cambria" w:hAnsi="Cambria"/>
        </w:rPr>
        <w:t xml:space="preserve"> – </w:t>
      </w:r>
      <w:r w:rsidR="00566AEF" w:rsidRPr="0027668D">
        <w:rPr>
          <w:rFonts w:ascii="Cambria" w:hAnsi="Cambria"/>
          <w:b/>
        </w:rPr>
        <w:t xml:space="preserve">investigators </w:t>
      </w:r>
      <w:r w:rsidR="00566AEF" w:rsidRPr="0027668D">
        <w:rPr>
          <w:rFonts w:ascii="Cambria" w:hAnsi="Cambria"/>
        </w:rPr>
        <w:t xml:space="preserve">and </w:t>
      </w:r>
      <w:r w:rsidR="00566AEF" w:rsidRPr="0027668D">
        <w:rPr>
          <w:rFonts w:ascii="Cambria" w:hAnsi="Cambria"/>
          <w:b/>
        </w:rPr>
        <w:t>research administration staff</w:t>
      </w:r>
      <w:r w:rsidRPr="0027668D">
        <w:rPr>
          <w:rFonts w:ascii="Cambria" w:hAnsi="Cambria"/>
        </w:rPr>
        <w:t>. Each group will have different priorities when doing that first brief scan of your app</w:t>
      </w:r>
      <w:r w:rsidR="00B72833" w:rsidRPr="0027668D">
        <w:rPr>
          <w:rFonts w:ascii="Cambria" w:hAnsi="Cambria"/>
        </w:rPr>
        <w:t>l</w:t>
      </w:r>
      <w:r w:rsidRPr="0027668D">
        <w:rPr>
          <w:rFonts w:ascii="Cambria" w:hAnsi="Cambria"/>
        </w:rPr>
        <w:t xml:space="preserve">ication </w:t>
      </w:r>
      <w:r w:rsidR="00566AEF" w:rsidRPr="0027668D">
        <w:rPr>
          <w:rFonts w:ascii="Cambria" w:hAnsi="Cambria"/>
        </w:rPr>
        <w:t>materials.</w:t>
      </w:r>
    </w:p>
    <w:p w14:paraId="79487E36" w14:textId="7163650A" w:rsidR="00D8063E" w:rsidRPr="0027668D" w:rsidRDefault="00D8063E" w:rsidP="001100CB">
      <w:pPr>
        <w:rPr>
          <w:rFonts w:ascii="Cambria" w:hAnsi="Cambria"/>
        </w:rPr>
      </w:pPr>
    </w:p>
    <w:p w14:paraId="0D283542" w14:textId="504A8A5A" w:rsidR="0045784C" w:rsidRPr="0027668D" w:rsidRDefault="0045784C" w:rsidP="001100CB">
      <w:pPr>
        <w:rPr>
          <w:rFonts w:ascii="Cambria" w:hAnsi="Cambria"/>
        </w:rPr>
      </w:pPr>
    </w:p>
    <w:p w14:paraId="56AA7CF4" w14:textId="77777777" w:rsidR="00E26513" w:rsidRPr="0027668D" w:rsidRDefault="00E26513" w:rsidP="001100CB">
      <w:pPr>
        <w:rPr>
          <w:rFonts w:ascii="Cambria" w:hAnsi="Cambria"/>
        </w:rPr>
      </w:pPr>
    </w:p>
    <w:p w14:paraId="5E5B0A30" w14:textId="77777777" w:rsidR="0045784C" w:rsidRPr="0027668D" w:rsidRDefault="0045784C" w:rsidP="001100CB">
      <w:pPr>
        <w:rPr>
          <w:rFonts w:ascii="Cambria" w:hAnsi="Cambria"/>
        </w:rPr>
      </w:pPr>
    </w:p>
    <w:tbl>
      <w:tblPr>
        <w:tblStyle w:val="TableGrid"/>
        <w:tblW w:w="0" w:type="auto"/>
        <w:tblInd w:w="715" w:type="dxa"/>
        <w:tblLook w:val="04A0" w:firstRow="1" w:lastRow="0" w:firstColumn="1" w:lastColumn="0" w:noHBand="0" w:noVBand="1"/>
      </w:tblPr>
      <w:tblGrid>
        <w:gridCol w:w="8100"/>
      </w:tblGrid>
      <w:tr w:rsidR="00D8063E" w:rsidRPr="0027668D" w14:paraId="50A71524" w14:textId="77777777" w:rsidTr="00A50CA5">
        <w:tc>
          <w:tcPr>
            <w:tcW w:w="8100" w:type="dxa"/>
            <w:shd w:val="clear" w:color="auto" w:fill="F4B083" w:themeFill="accent2" w:themeFillTint="99"/>
            <w:vAlign w:val="center"/>
          </w:tcPr>
          <w:p w14:paraId="4AEC3EF4" w14:textId="77777777" w:rsidR="00D8063E" w:rsidRPr="0027668D" w:rsidRDefault="00D8063E" w:rsidP="00A50CA5">
            <w:pPr>
              <w:rPr>
                <w:rFonts w:ascii="Cambria" w:hAnsi="Cambria"/>
                <w:b/>
              </w:rPr>
            </w:pPr>
          </w:p>
          <w:p w14:paraId="6437EDB5" w14:textId="77777777" w:rsidR="00D8063E" w:rsidRPr="0027668D" w:rsidRDefault="00D8063E" w:rsidP="00A50CA5">
            <w:pPr>
              <w:jc w:val="center"/>
              <w:rPr>
                <w:rFonts w:ascii="Cambria" w:hAnsi="Cambria"/>
                <w:b/>
              </w:rPr>
            </w:pPr>
            <w:r w:rsidRPr="0027668D">
              <w:rPr>
                <w:rFonts w:ascii="Cambria" w:hAnsi="Cambria"/>
                <w:b/>
              </w:rPr>
              <w:t>FAQs from Investigators</w:t>
            </w:r>
          </w:p>
        </w:tc>
      </w:tr>
      <w:tr w:rsidR="00D8063E" w:rsidRPr="0027668D" w14:paraId="2914F369" w14:textId="77777777" w:rsidTr="00261E47">
        <w:trPr>
          <w:trHeight w:val="1655"/>
        </w:trPr>
        <w:tc>
          <w:tcPr>
            <w:tcW w:w="8100" w:type="dxa"/>
            <w:vAlign w:val="center"/>
          </w:tcPr>
          <w:p w14:paraId="21572870" w14:textId="4E8B6FDD" w:rsidR="00E25B51" w:rsidRPr="0027668D" w:rsidRDefault="00D8063E" w:rsidP="00A50CA5">
            <w:pPr>
              <w:rPr>
                <w:rFonts w:ascii="Cambria" w:hAnsi="Cambria"/>
                <w:color w:val="000000" w:themeColor="text1"/>
              </w:rPr>
            </w:pPr>
            <w:r w:rsidRPr="0027668D">
              <w:rPr>
                <w:rFonts w:ascii="Cambria" w:hAnsi="Cambria"/>
                <w:color w:val="000000" w:themeColor="text1"/>
              </w:rPr>
              <w:tab/>
            </w:r>
          </w:p>
          <w:p w14:paraId="34E2DE7F" w14:textId="006798A2" w:rsidR="00D8063E" w:rsidRPr="0027668D" w:rsidRDefault="00D8063E" w:rsidP="00E25B51">
            <w:pPr>
              <w:pStyle w:val="ListParagraph"/>
              <w:numPr>
                <w:ilvl w:val="0"/>
                <w:numId w:val="13"/>
              </w:numPr>
              <w:rPr>
                <w:rFonts w:ascii="Cambria" w:hAnsi="Cambria"/>
                <w:color w:val="000000" w:themeColor="text1"/>
              </w:rPr>
            </w:pPr>
            <w:r w:rsidRPr="0027668D">
              <w:rPr>
                <w:rFonts w:ascii="Cambria" w:hAnsi="Cambria"/>
                <w:color w:val="000000" w:themeColor="text1"/>
              </w:rPr>
              <w:t>Is this funding opportunity a match for my research interests?</w:t>
            </w:r>
          </w:p>
          <w:p w14:paraId="7E7E6E7F" w14:textId="2D34745D" w:rsidR="00D8063E" w:rsidRPr="0027668D" w:rsidRDefault="00D8063E" w:rsidP="00E25B51">
            <w:pPr>
              <w:pStyle w:val="ListParagraph"/>
              <w:numPr>
                <w:ilvl w:val="0"/>
                <w:numId w:val="13"/>
              </w:numPr>
              <w:rPr>
                <w:rFonts w:ascii="Cambria" w:hAnsi="Cambria"/>
                <w:color w:val="000000" w:themeColor="text1"/>
              </w:rPr>
            </w:pPr>
            <w:r w:rsidRPr="0027668D">
              <w:rPr>
                <w:rFonts w:ascii="Cambria" w:hAnsi="Cambria"/>
                <w:color w:val="000000" w:themeColor="text1"/>
              </w:rPr>
              <w:t>Am I eligible to apply for this award?</w:t>
            </w:r>
          </w:p>
          <w:p w14:paraId="5361FF76" w14:textId="2E598393" w:rsidR="00D8063E" w:rsidRPr="0027668D" w:rsidRDefault="00D8063E" w:rsidP="00E25B51">
            <w:pPr>
              <w:pStyle w:val="ListParagraph"/>
              <w:numPr>
                <w:ilvl w:val="0"/>
                <w:numId w:val="13"/>
              </w:numPr>
              <w:rPr>
                <w:rFonts w:ascii="Cambria" w:hAnsi="Cambria"/>
                <w:color w:val="000000" w:themeColor="text1"/>
              </w:rPr>
            </w:pPr>
            <w:r w:rsidRPr="0027668D">
              <w:rPr>
                <w:rFonts w:ascii="Cambria" w:hAnsi="Cambria"/>
                <w:color w:val="000000" w:themeColor="text1"/>
              </w:rPr>
              <w:t>What is the award amount and duration?</w:t>
            </w:r>
          </w:p>
          <w:p w14:paraId="71923F7C" w14:textId="789C09C5" w:rsidR="00D8063E" w:rsidRPr="0027668D" w:rsidRDefault="00D8063E" w:rsidP="00E25B51">
            <w:pPr>
              <w:pStyle w:val="ListParagraph"/>
              <w:numPr>
                <w:ilvl w:val="0"/>
                <w:numId w:val="13"/>
              </w:numPr>
              <w:rPr>
                <w:rFonts w:ascii="Cambria" w:hAnsi="Cambria"/>
                <w:color w:val="000000" w:themeColor="text1"/>
              </w:rPr>
            </w:pPr>
            <w:r w:rsidRPr="0027668D">
              <w:rPr>
                <w:rFonts w:ascii="Cambria" w:hAnsi="Cambria"/>
                <w:color w:val="000000" w:themeColor="text1"/>
              </w:rPr>
              <w:t>What is the deadline?</w:t>
            </w:r>
          </w:p>
          <w:p w14:paraId="129A6E49" w14:textId="5284D3D2" w:rsidR="00D8063E" w:rsidRPr="0027668D" w:rsidRDefault="00D8063E" w:rsidP="00E25B51">
            <w:pPr>
              <w:pStyle w:val="ListParagraph"/>
              <w:numPr>
                <w:ilvl w:val="0"/>
                <w:numId w:val="13"/>
              </w:numPr>
              <w:rPr>
                <w:rFonts w:ascii="Cambria" w:hAnsi="Cambria"/>
                <w:color w:val="000000" w:themeColor="text1"/>
              </w:rPr>
            </w:pPr>
            <w:r w:rsidRPr="0027668D">
              <w:rPr>
                <w:rFonts w:ascii="Cambria" w:hAnsi="Cambria"/>
                <w:color w:val="000000" w:themeColor="text1"/>
              </w:rPr>
              <w:t>What is the success rate for those applying for this award?</w:t>
            </w:r>
          </w:p>
          <w:p w14:paraId="4985B246" w14:textId="77777777" w:rsidR="00D8063E" w:rsidRPr="0027668D" w:rsidRDefault="00D8063E" w:rsidP="00A50CA5">
            <w:pPr>
              <w:pStyle w:val="ListParagraph"/>
              <w:rPr>
                <w:rFonts w:ascii="Cambria" w:hAnsi="Cambria"/>
              </w:rPr>
            </w:pPr>
          </w:p>
        </w:tc>
      </w:tr>
    </w:tbl>
    <w:p w14:paraId="545E90F7" w14:textId="77777777" w:rsidR="00D8063E" w:rsidRPr="0027668D" w:rsidRDefault="00D8063E" w:rsidP="001100CB">
      <w:pPr>
        <w:rPr>
          <w:rFonts w:ascii="Cambria" w:hAnsi="Cambria"/>
        </w:rPr>
      </w:pPr>
    </w:p>
    <w:p w14:paraId="4FB93D88" w14:textId="65F2781A" w:rsidR="00717AC9" w:rsidRPr="0027668D" w:rsidRDefault="00E25B51" w:rsidP="00A50CA5">
      <w:pPr>
        <w:rPr>
          <w:rFonts w:ascii="Cambria" w:hAnsi="Cambria"/>
        </w:rPr>
      </w:pPr>
      <w:r w:rsidRPr="0027668D">
        <w:rPr>
          <w:rFonts w:ascii="Cambria" w:hAnsi="Cambria"/>
        </w:rPr>
        <w:t xml:space="preserve">In addition to the above, </w:t>
      </w:r>
      <w:r w:rsidRPr="0027668D">
        <w:rPr>
          <w:rFonts w:ascii="Cambria" w:hAnsi="Cambria"/>
          <w:b/>
        </w:rPr>
        <w:t>grants administration staff</w:t>
      </w:r>
      <w:r w:rsidR="0069480D" w:rsidRPr="0027668D">
        <w:rPr>
          <w:rFonts w:ascii="Cambria" w:hAnsi="Cambria"/>
        </w:rPr>
        <w:t xml:space="preserve"> </w:t>
      </w:r>
      <w:r w:rsidR="00722825" w:rsidRPr="0027668D">
        <w:rPr>
          <w:rFonts w:ascii="Cambria" w:hAnsi="Cambria"/>
        </w:rPr>
        <w:t>will have questions regarding the</w:t>
      </w:r>
      <w:r w:rsidR="0069480D" w:rsidRPr="0027668D">
        <w:rPr>
          <w:rFonts w:ascii="Cambria" w:hAnsi="Cambria"/>
        </w:rPr>
        <w:t xml:space="preserve"> potential financial and legal liability </w:t>
      </w:r>
      <w:r w:rsidR="001D2DE6" w:rsidRPr="0027668D">
        <w:rPr>
          <w:rFonts w:ascii="Cambria" w:hAnsi="Cambria"/>
        </w:rPr>
        <w:t>an</w:t>
      </w:r>
      <w:r w:rsidR="0069480D" w:rsidRPr="0027668D">
        <w:rPr>
          <w:rFonts w:ascii="Cambria" w:hAnsi="Cambria"/>
        </w:rPr>
        <w:t xml:space="preserve"> institution will take on </w:t>
      </w:r>
      <w:r w:rsidR="00B72833" w:rsidRPr="0027668D">
        <w:rPr>
          <w:rFonts w:ascii="Cambria" w:hAnsi="Cambria"/>
        </w:rPr>
        <w:t xml:space="preserve">should </w:t>
      </w:r>
      <w:r w:rsidR="00722825" w:rsidRPr="0027668D">
        <w:rPr>
          <w:rFonts w:ascii="Cambria" w:hAnsi="Cambria"/>
        </w:rPr>
        <w:t>the PI</w:t>
      </w:r>
      <w:r w:rsidR="0069480D" w:rsidRPr="0027668D">
        <w:rPr>
          <w:rFonts w:ascii="Cambria" w:hAnsi="Cambria"/>
        </w:rPr>
        <w:t xml:space="preserve"> commit</w:t>
      </w:r>
      <w:r w:rsidR="00B72833" w:rsidRPr="0027668D">
        <w:rPr>
          <w:rFonts w:ascii="Cambria" w:hAnsi="Cambria"/>
        </w:rPr>
        <w:t xml:space="preserve"> </w:t>
      </w:r>
      <w:r w:rsidR="0069480D" w:rsidRPr="0027668D">
        <w:rPr>
          <w:rFonts w:ascii="Cambria" w:hAnsi="Cambria"/>
        </w:rPr>
        <w:t xml:space="preserve">to carrying out the research tasks outlined in a grant proposal.  The </w:t>
      </w:r>
      <w:r w:rsidR="002C31A8" w:rsidRPr="0027668D">
        <w:rPr>
          <w:rFonts w:ascii="Cambria" w:hAnsi="Cambria"/>
        </w:rPr>
        <w:t xml:space="preserve">university </w:t>
      </w:r>
      <w:r w:rsidR="0069480D" w:rsidRPr="0027668D">
        <w:rPr>
          <w:rFonts w:ascii="Cambria" w:hAnsi="Cambria"/>
        </w:rPr>
        <w:t xml:space="preserve">offices involved in the grant compliance process </w:t>
      </w:r>
      <w:r w:rsidR="00B72833" w:rsidRPr="0027668D">
        <w:rPr>
          <w:rFonts w:ascii="Cambria" w:hAnsi="Cambria"/>
        </w:rPr>
        <w:t>will vary in name</w:t>
      </w:r>
      <w:r w:rsidR="0069480D" w:rsidRPr="0027668D">
        <w:rPr>
          <w:rFonts w:ascii="Cambria" w:hAnsi="Cambria"/>
        </w:rPr>
        <w:t xml:space="preserve">, but </w:t>
      </w:r>
      <w:r w:rsidR="00717AC9" w:rsidRPr="0027668D">
        <w:rPr>
          <w:rFonts w:ascii="Cambria" w:hAnsi="Cambria"/>
        </w:rPr>
        <w:t xml:space="preserve">in general will </w:t>
      </w:r>
      <w:r w:rsidR="00A50CA5" w:rsidRPr="0027668D">
        <w:rPr>
          <w:rFonts w:ascii="Cambria" w:hAnsi="Cambria"/>
        </w:rPr>
        <w:t xml:space="preserve">include the </w:t>
      </w:r>
      <w:r w:rsidR="00B72833" w:rsidRPr="0027668D">
        <w:rPr>
          <w:rFonts w:ascii="Cambria" w:hAnsi="Cambria"/>
        </w:rPr>
        <w:t>Office for Sponsored Research</w:t>
      </w:r>
      <w:r w:rsidR="00A50CA5" w:rsidRPr="0027668D">
        <w:rPr>
          <w:rFonts w:ascii="Cambria" w:hAnsi="Cambria"/>
        </w:rPr>
        <w:t xml:space="preserve">, </w:t>
      </w:r>
      <w:r w:rsidR="00B72833" w:rsidRPr="0027668D">
        <w:rPr>
          <w:rFonts w:ascii="Cambria" w:hAnsi="Cambria"/>
        </w:rPr>
        <w:t>Finance</w:t>
      </w:r>
      <w:r w:rsidR="00A50CA5" w:rsidRPr="0027668D">
        <w:rPr>
          <w:rFonts w:ascii="Cambria" w:hAnsi="Cambria"/>
        </w:rPr>
        <w:t>, I</w:t>
      </w:r>
      <w:r w:rsidR="00B72833" w:rsidRPr="0027668D">
        <w:rPr>
          <w:rFonts w:ascii="Cambria" w:hAnsi="Cambria"/>
        </w:rPr>
        <w:t>nstitutional Review Board</w:t>
      </w:r>
      <w:r w:rsidR="002C31A8" w:rsidRPr="0027668D">
        <w:rPr>
          <w:rFonts w:ascii="Cambria" w:hAnsi="Cambria"/>
        </w:rPr>
        <w:t xml:space="preserve"> (IRB)</w:t>
      </w:r>
      <w:r w:rsidR="00A50CA5" w:rsidRPr="0027668D">
        <w:rPr>
          <w:rFonts w:ascii="Cambria" w:hAnsi="Cambria"/>
        </w:rPr>
        <w:t xml:space="preserve">, </w:t>
      </w:r>
      <w:r w:rsidR="00B72833" w:rsidRPr="0027668D">
        <w:rPr>
          <w:rFonts w:ascii="Cambria" w:hAnsi="Cambria"/>
        </w:rPr>
        <w:t>Institutional Animal Care and Use Committee</w:t>
      </w:r>
      <w:r w:rsidR="002C31A8" w:rsidRPr="0027668D">
        <w:rPr>
          <w:rFonts w:ascii="Cambria" w:hAnsi="Cambria"/>
        </w:rPr>
        <w:t xml:space="preserve"> (IACUC)</w:t>
      </w:r>
      <w:r w:rsidR="00A50CA5" w:rsidRPr="0027668D">
        <w:rPr>
          <w:rFonts w:ascii="Cambria" w:hAnsi="Cambria"/>
        </w:rPr>
        <w:t xml:space="preserve">, </w:t>
      </w:r>
      <w:r w:rsidR="00717AC9" w:rsidRPr="0027668D">
        <w:rPr>
          <w:rFonts w:ascii="Cambria" w:hAnsi="Cambria"/>
        </w:rPr>
        <w:t>Legal</w:t>
      </w:r>
      <w:r w:rsidR="00A50CA5" w:rsidRPr="0027668D">
        <w:rPr>
          <w:rFonts w:ascii="Cambria" w:hAnsi="Cambria"/>
        </w:rPr>
        <w:t xml:space="preserve">, </w:t>
      </w:r>
      <w:r w:rsidR="002C31A8" w:rsidRPr="0027668D">
        <w:rPr>
          <w:rFonts w:ascii="Cambria" w:hAnsi="Cambria"/>
        </w:rPr>
        <w:t>and the s</w:t>
      </w:r>
      <w:r w:rsidR="00863690" w:rsidRPr="0027668D">
        <w:rPr>
          <w:rFonts w:ascii="Cambria" w:hAnsi="Cambria"/>
        </w:rPr>
        <w:t>pecific Departments/School</w:t>
      </w:r>
      <w:r w:rsidR="002C31A8" w:rsidRPr="0027668D">
        <w:rPr>
          <w:rFonts w:ascii="Cambria" w:hAnsi="Cambria"/>
        </w:rPr>
        <w:t xml:space="preserve"> for whom the PI works.</w:t>
      </w:r>
    </w:p>
    <w:p w14:paraId="37E91240" w14:textId="77777777" w:rsidR="000C096D" w:rsidRPr="0027668D" w:rsidRDefault="000C096D" w:rsidP="00A50CA5">
      <w:pPr>
        <w:rPr>
          <w:rFonts w:ascii="Cambria" w:hAnsi="Cambria"/>
        </w:rPr>
      </w:pPr>
    </w:p>
    <w:tbl>
      <w:tblPr>
        <w:tblStyle w:val="TableGrid"/>
        <w:tblW w:w="0" w:type="auto"/>
        <w:tblInd w:w="715" w:type="dxa"/>
        <w:tblLook w:val="04A0" w:firstRow="1" w:lastRow="0" w:firstColumn="1" w:lastColumn="0" w:noHBand="0" w:noVBand="1"/>
      </w:tblPr>
      <w:tblGrid>
        <w:gridCol w:w="8100"/>
      </w:tblGrid>
      <w:tr w:rsidR="00A55D57" w:rsidRPr="0027668D" w14:paraId="071B7F80" w14:textId="77777777" w:rsidTr="00A50CA5">
        <w:tc>
          <w:tcPr>
            <w:tcW w:w="8100" w:type="dxa"/>
            <w:shd w:val="clear" w:color="auto" w:fill="F4B083" w:themeFill="accent2" w:themeFillTint="99"/>
            <w:vAlign w:val="center"/>
          </w:tcPr>
          <w:p w14:paraId="1ABC8A2F" w14:textId="77777777" w:rsidR="00A55D57" w:rsidRPr="0027668D" w:rsidRDefault="00A55D57" w:rsidP="00A50CA5">
            <w:pPr>
              <w:rPr>
                <w:rFonts w:ascii="Cambria" w:hAnsi="Cambria"/>
                <w:b/>
              </w:rPr>
            </w:pPr>
          </w:p>
          <w:p w14:paraId="4E0DEBCA" w14:textId="3D0B0F2C" w:rsidR="00A55D57" w:rsidRPr="0027668D" w:rsidRDefault="00A55D57" w:rsidP="00A50CA5">
            <w:pPr>
              <w:jc w:val="center"/>
              <w:rPr>
                <w:rFonts w:ascii="Cambria" w:hAnsi="Cambria"/>
                <w:b/>
              </w:rPr>
            </w:pPr>
            <w:r w:rsidRPr="0027668D">
              <w:rPr>
                <w:rFonts w:ascii="Cambria" w:hAnsi="Cambria"/>
                <w:b/>
              </w:rPr>
              <w:t>FAQs from Research Institution Grant</w:t>
            </w:r>
            <w:r w:rsidR="001D2DE6" w:rsidRPr="0027668D">
              <w:rPr>
                <w:rFonts w:ascii="Cambria" w:hAnsi="Cambria"/>
                <w:b/>
              </w:rPr>
              <w:t>s</w:t>
            </w:r>
            <w:r w:rsidRPr="0027668D">
              <w:rPr>
                <w:rFonts w:ascii="Cambria" w:hAnsi="Cambria"/>
                <w:b/>
              </w:rPr>
              <w:t xml:space="preserve"> </w:t>
            </w:r>
            <w:r w:rsidR="001D2DE6" w:rsidRPr="0027668D">
              <w:rPr>
                <w:rFonts w:ascii="Cambria" w:hAnsi="Cambria"/>
                <w:b/>
              </w:rPr>
              <w:t>Administration</w:t>
            </w:r>
            <w:r w:rsidRPr="0027668D">
              <w:rPr>
                <w:rFonts w:ascii="Cambria" w:hAnsi="Cambria"/>
                <w:b/>
              </w:rPr>
              <w:t xml:space="preserve"> </w:t>
            </w:r>
          </w:p>
        </w:tc>
      </w:tr>
      <w:tr w:rsidR="00A55D57" w:rsidRPr="0027668D" w14:paraId="23486298" w14:textId="77777777" w:rsidTr="00D8063E">
        <w:trPr>
          <w:trHeight w:val="3221"/>
        </w:trPr>
        <w:tc>
          <w:tcPr>
            <w:tcW w:w="8100" w:type="dxa"/>
            <w:vAlign w:val="center"/>
          </w:tcPr>
          <w:p w14:paraId="35CCADD8" w14:textId="77777777"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Is the budget compliant with funder and institutional guidelines?</w:t>
            </w:r>
          </w:p>
          <w:p w14:paraId="083606D2" w14:textId="77777777"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Do we have the resources, space, and staff support (student and/or administrative) necessary to commit to this project?</w:t>
            </w:r>
          </w:p>
          <w:p w14:paraId="1BB0677B" w14:textId="77777777"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Is this proposal something the faculty member should be spending time on?</w:t>
            </w:r>
          </w:p>
          <w:p w14:paraId="597E8E35" w14:textId="77777777"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Is there a cost share requirement?</w:t>
            </w:r>
          </w:p>
          <w:p w14:paraId="67226DC1" w14:textId="7FC9566D"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Are there any compliance</w:t>
            </w:r>
            <w:r w:rsidR="000C096D" w:rsidRPr="0027668D">
              <w:rPr>
                <w:rFonts w:ascii="Cambria" w:hAnsi="Cambria"/>
                <w:color w:val="000000" w:themeColor="text1"/>
              </w:rPr>
              <w:t>, intellectual property, or confidentiality issues?</w:t>
            </w:r>
          </w:p>
          <w:p w14:paraId="2ED97189" w14:textId="77777777"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 xml:space="preserve">If the application is a Limited Submission competition, does the institution have the time needed to put together an internal review committee? </w:t>
            </w:r>
          </w:p>
          <w:p w14:paraId="66E5683D" w14:textId="33907B31" w:rsidR="00A55D57" w:rsidRPr="0027668D" w:rsidRDefault="00A55D57" w:rsidP="00A55D57">
            <w:pPr>
              <w:pStyle w:val="ListParagraph"/>
              <w:numPr>
                <w:ilvl w:val="0"/>
                <w:numId w:val="8"/>
              </w:numPr>
              <w:rPr>
                <w:rFonts w:ascii="Cambria" w:hAnsi="Cambria"/>
                <w:color w:val="000000" w:themeColor="text1"/>
              </w:rPr>
            </w:pPr>
            <w:r w:rsidRPr="0027668D">
              <w:rPr>
                <w:rFonts w:ascii="Cambria" w:hAnsi="Cambria"/>
                <w:color w:val="000000" w:themeColor="text1"/>
              </w:rPr>
              <w:t>If the funder is a private foundation, how many and what type of applications have we submitted to them in recent history?</w:t>
            </w:r>
            <w:r w:rsidR="0023449C" w:rsidRPr="0027668D">
              <w:rPr>
                <w:rFonts w:ascii="Cambria" w:hAnsi="Cambria"/>
                <w:color w:val="000000" w:themeColor="text1"/>
              </w:rPr>
              <w:t xml:space="preserve"> Is this the best application for us to submit to this particular funder?</w:t>
            </w:r>
          </w:p>
          <w:p w14:paraId="7FD180D5" w14:textId="763DA415" w:rsidR="00A55D57" w:rsidRPr="0027668D" w:rsidRDefault="00A55D57" w:rsidP="00A55D57">
            <w:pPr>
              <w:pStyle w:val="ListParagraph"/>
              <w:rPr>
                <w:rFonts w:ascii="Cambria" w:hAnsi="Cambria"/>
              </w:rPr>
            </w:pPr>
          </w:p>
        </w:tc>
      </w:tr>
    </w:tbl>
    <w:p w14:paraId="79C70FFE" w14:textId="77777777" w:rsidR="00A55D57" w:rsidRPr="0027668D" w:rsidRDefault="00A55D57" w:rsidP="00A55D57">
      <w:pPr>
        <w:rPr>
          <w:rFonts w:ascii="Cambria" w:hAnsi="Cambria"/>
        </w:rPr>
      </w:pPr>
    </w:p>
    <w:p w14:paraId="6593DF76" w14:textId="4BA4C386" w:rsidR="00E01249" w:rsidRPr="0027668D" w:rsidRDefault="00544BF6" w:rsidP="001100CB">
      <w:pPr>
        <w:rPr>
          <w:rFonts w:ascii="Cambria" w:hAnsi="Cambria"/>
        </w:rPr>
      </w:pPr>
      <w:r w:rsidRPr="0027668D">
        <w:rPr>
          <w:rFonts w:ascii="Cambria" w:hAnsi="Cambria"/>
        </w:rPr>
        <w:t xml:space="preserve">Please note that the funder does not bear responsibility for contacting </w:t>
      </w:r>
      <w:r w:rsidR="00584D66" w:rsidRPr="0027668D">
        <w:rPr>
          <w:rFonts w:ascii="Cambria" w:hAnsi="Cambria"/>
        </w:rPr>
        <w:t>each of these departments - b</w:t>
      </w:r>
      <w:r w:rsidR="00234515" w:rsidRPr="0027668D">
        <w:rPr>
          <w:rFonts w:ascii="Cambria" w:hAnsi="Cambria"/>
        </w:rPr>
        <w:t xml:space="preserve">y requiring sign off on a grant from an </w:t>
      </w:r>
      <w:r w:rsidR="00234515" w:rsidRPr="0027668D">
        <w:rPr>
          <w:rFonts w:ascii="Cambria" w:hAnsi="Cambria"/>
          <w:b/>
        </w:rPr>
        <w:t>Authorized Official</w:t>
      </w:r>
      <w:r w:rsidR="00153B6F" w:rsidRPr="0027668D">
        <w:rPr>
          <w:rFonts w:ascii="Cambria" w:hAnsi="Cambria"/>
          <w:b/>
        </w:rPr>
        <w:t xml:space="preserve"> (AO)</w:t>
      </w:r>
      <w:r w:rsidR="00234515" w:rsidRPr="0027668D">
        <w:rPr>
          <w:rFonts w:ascii="Cambria" w:hAnsi="Cambria"/>
        </w:rPr>
        <w:t xml:space="preserve">, you can </w:t>
      </w:r>
      <w:r w:rsidR="00584D66" w:rsidRPr="0027668D">
        <w:rPr>
          <w:rFonts w:ascii="Cambria" w:hAnsi="Cambria"/>
        </w:rPr>
        <w:t>verify</w:t>
      </w:r>
      <w:r w:rsidR="00234515" w:rsidRPr="0027668D">
        <w:rPr>
          <w:rFonts w:ascii="Cambria" w:hAnsi="Cambria"/>
        </w:rPr>
        <w:t xml:space="preserve"> that there is someone on the university end</w:t>
      </w:r>
      <w:r w:rsidR="00584D66" w:rsidRPr="0027668D">
        <w:rPr>
          <w:rFonts w:ascii="Cambria" w:hAnsi="Cambria"/>
        </w:rPr>
        <w:t xml:space="preserve"> who will review the submission for any potential compliance issues or administrative roadblocks.</w:t>
      </w:r>
      <w:r w:rsidR="00EC4AD1" w:rsidRPr="0027668D">
        <w:rPr>
          <w:rFonts w:ascii="Cambria" w:hAnsi="Cambria"/>
        </w:rPr>
        <w:t xml:space="preserve"> Do not ask a faculty member to sign off on official documents, as they do not have signing authority for the research institution.</w:t>
      </w:r>
      <w:r w:rsidR="00584D66" w:rsidRPr="0027668D">
        <w:rPr>
          <w:rFonts w:ascii="Cambria" w:hAnsi="Cambria"/>
        </w:rPr>
        <w:t xml:space="preserve"> </w:t>
      </w:r>
      <w:r w:rsidR="00153B6F" w:rsidRPr="0027668D">
        <w:rPr>
          <w:rFonts w:ascii="Cambria" w:hAnsi="Cambria"/>
        </w:rPr>
        <w:t xml:space="preserve">Ideally, the grant application portal can be set up to allow separate electronic sign off and submission of the proposal by the AO. If this </w:t>
      </w:r>
      <w:r w:rsidR="00F6521A">
        <w:rPr>
          <w:rFonts w:ascii="Cambria" w:hAnsi="Cambria"/>
        </w:rPr>
        <w:t>i</w:t>
      </w:r>
      <w:r w:rsidR="00153B6F" w:rsidRPr="0027668D">
        <w:rPr>
          <w:rFonts w:ascii="Cambria" w:hAnsi="Cambria"/>
        </w:rPr>
        <w:t xml:space="preserve">s not possible, </w:t>
      </w:r>
      <w:r w:rsidR="00294FC4" w:rsidRPr="0027668D">
        <w:rPr>
          <w:rFonts w:ascii="Cambria" w:hAnsi="Cambria"/>
        </w:rPr>
        <w:t xml:space="preserve">we recommend </w:t>
      </w:r>
      <w:r w:rsidR="00153B6F" w:rsidRPr="0027668D">
        <w:rPr>
          <w:rFonts w:ascii="Cambria" w:hAnsi="Cambria"/>
        </w:rPr>
        <w:t xml:space="preserve">utilizing </w:t>
      </w:r>
      <w:r w:rsidR="00294FC4" w:rsidRPr="009A7C7D">
        <w:rPr>
          <w:rFonts w:ascii="Cambria" w:hAnsi="Cambria"/>
        </w:rPr>
        <w:t xml:space="preserve">our </w:t>
      </w:r>
      <w:hyperlink r:id="rId7" w:history="1">
        <w:r w:rsidR="00294FC4" w:rsidRPr="009A7C7D">
          <w:rPr>
            <w:rStyle w:val="Hyperlink"/>
            <w:rFonts w:ascii="Cambria" w:hAnsi="Cambria"/>
            <w:b/>
          </w:rPr>
          <w:t xml:space="preserve">Application Cover Page </w:t>
        </w:r>
        <w:r w:rsidR="00AA0C31" w:rsidRPr="009A7C7D">
          <w:rPr>
            <w:rStyle w:val="Hyperlink"/>
            <w:rFonts w:ascii="Cambria" w:hAnsi="Cambria"/>
            <w:b/>
          </w:rPr>
          <w:t>Guidelines</w:t>
        </w:r>
      </w:hyperlink>
      <w:r w:rsidR="00294FC4" w:rsidRPr="0027668D">
        <w:rPr>
          <w:rFonts w:ascii="Cambria" w:hAnsi="Cambria"/>
        </w:rPr>
        <w:t xml:space="preserve"> for </w:t>
      </w:r>
      <w:r w:rsidR="00AA0C31">
        <w:rPr>
          <w:rFonts w:ascii="Cambria" w:hAnsi="Cambria"/>
        </w:rPr>
        <w:t>recommendations</w:t>
      </w:r>
      <w:r w:rsidR="00294FC4" w:rsidRPr="0027668D">
        <w:rPr>
          <w:rFonts w:ascii="Cambria" w:hAnsi="Cambria"/>
        </w:rPr>
        <w:t xml:space="preserve"> on how to request this information from investigators at the beginning of the grant application process. </w:t>
      </w:r>
    </w:p>
    <w:p w14:paraId="5DFA4560" w14:textId="11AAD794" w:rsidR="00177B88" w:rsidRPr="0027668D" w:rsidRDefault="00177B88" w:rsidP="00177B88">
      <w:pPr>
        <w:rPr>
          <w:rFonts w:ascii="Cambria" w:hAnsi="Cambria"/>
        </w:rPr>
      </w:pPr>
      <w:r w:rsidRPr="0027668D">
        <w:rPr>
          <w:rFonts w:ascii="Cambria" w:hAnsi="Cambria"/>
        </w:rPr>
        <w:t>Given the varied needs of investigators and research administrative staff, funders should target both audiences in their grant communications. In the following section, this document will outline best strategies for doing this.</w:t>
      </w:r>
    </w:p>
    <w:p w14:paraId="783D2D28" w14:textId="77777777" w:rsidR="00177B88" w:rsidRPr="0027668D" w:rsidRDefault="00177B88" w:rsidP="001100CB">
      <w:pPr>
        <w:rPr>
          <w:rFonts w:ascii="Cambria" w:hAnsi="Cambria"/>
        </w:rPr>
      </w:pPr>
    </w:p>
    <w:p w14:paraId="19748602" w14:textId="2645BCD1" w:rsidR="00773CBC" w:rsidRPr="0027668D" w:rsidRDefault="00773CBC" w:rsidP="001100CB">
      <w:pPr>
        <w:rPr>
          <w:rFonts w:ascii="Cambria" w:hAnsi="Cambria"/>
        </w:rPr>
      </w:pPr>
    </w:p>
    <w:tbl>
      <w:tblPr>
        <w:tblStyle w:val="TableGrid"/>
        <w:tblW w:w="0" w:type="auto"/>
        <w:tblInd w:w="625" w:type="dxa"/>
        <w:tblLook w:val="04A0" w:firstRow="1" w:lastRow="0" w:firstColumn="1" w:lastColumn="0" w:noHBand="0" w:noVBand="1"/>
      </w:tblPr>
      <w:tblGrid>
        <w:gridCol w:w="8100"/>
      </w:tblGrid>
      <w:tr w:rsidR="00FB49F1" w:rsidRPr="0027668D" w14:paraId="28FA2C87" w14:textId="77777777" w:rsidTr="00F201C1">
        <w:trPr>
          <w:trHeight w:val="458"/>
        </w:trPr>
        <w:tc>
          <w:tcPr>
            <w:tcW w:w="8100" w:type="dxa"/>
            <w:shd w:val="clear" w:color="auto" w:fill="F4B083" w:themeFill="accent2" w:themeFillTint="99"/>
            <w:vAlign w:val="bottom"/>
          </w:tcPr>
          <w:p w14:paraId="551530B3" w14:textId="13442B5E" w:rsidR="00FB49F1" w:rsidRPr="0027668D" w:rsidRDefault="00FB49F1" w:rsidP="007056F8">
            <w:pPr>
              <w:jc w:val="center"/>
              <w:rPr>
                <w:rFonts w:ascii="Cambria" w:hAnsi="Cambria"/>
                <w:b/>
              </w:rPr>
            </w:pPr>
            <w:r w:rsidRPr="0027668D">
              <w:rPr>
                <w:rFonts w:ascii="Cambria" w:hAnsi="Cambria"/>
                <w:b/>
              </w:rPr>
              <w:t>A Note on the Importance of Timing</w:t>
            </w:r>
          </w:p>
        </w:tc>
      </w:tr>
      <w:tr w:rsidR="00FB49F1" w:rsidRPr="0027668D" w14:paraId="10A39055" w14:textId="77777777" w:rsidTr="00F201C1">
        <w:trPr>
          <w:trHeight w:val="1250"/>
        </w:trPr>
        <w:tc>
          <w:tcPr>
            <w:tcW w:w="8100" w:type="dxa"/>
          </w:tcPr>
          <w:p w14:paraId="54E0C2E4" w14:textId="77777777" w:rsidR="00174B30" w:rsidRPr="0027668D" w:rsidRDefault="00174B30" w:rsidP="001100CB">
            <w:pPr>
              <w:rPr>
                <w:rFonts w:ascii="Cambria" w:hAnsi="Cambria"/>
              </w:rPr>
            </w:pPr>
          </w:p>
          <w:p w14:paraId="104DBA0D" w14:textId="23BDA966" w:rsidR="00FB49F1" w:rsidRPr="0027668D" w:rsidRDefault="00FB49F1" w:rsidP="001100CB">
            <w:pPr>
              <w:rPr>
                <w:rFonts w:ascii="Cambria" w:hAnsi="Cambria"/>
              </w:rPr>
            </w:pPr>
            <w:r w:rsidRPr="0027668D">
              <w:rPr>
                <w:rFonts w:ascii="Cambria" w:hAnsi="Cambria"/>
              </w:rPr>
              <w:t xml:space="preserve">Much like your own institution, universities have annual rhythms. Whenever possible, </w:t>
            </w:r>
            <w:r w:rsidRPr="0027668D">
              <w:rPr>
                <w:rFonts w:ascii="Cambria" w:hAnsi="Cambria"/>
                <w:b/>
              </w:rPr>
              <w:t xml:space="preserve">give </w:t>
            </w:r>
            <w:r w:rsidR="00566AEF" w:rsidRPr="0027668D">
              <w:rPr>
                <w:rFonts w:ascii="Cambria" w:hAnsi="Cambria"/>
                <w:b/>
              </w:rPr>
              <w:t xml:space="preserve">institutions </w:t>
            </w:r>
            <w:r w:rsidR="00F6521A">
              <w:rPr>
                <w:rFonts w:ascii="Cambria" w:hAnsi="Cambria"/>
                <w:b/>
              </w:rPr>
              <w:t xml:space="preserve">at least </w:t>
            </w:r>
            <w:r w:rsidRPr="0027668D">
              <w:rPr>
                <w:rFonts w:ascii="Cambria" w:hAnsi="Cambria"/>
                <w:b/>
              </w:rPr>
              <w:t>3 – 4 months advance notice</w:t>
            </w:r>
            <w:r w:rsidRPr="0027668D">
              <w:rPr>
                <w:rFonts w:ascii="Cambria" w:hAnsi="Cambria"/>
              </w:rPr>
              <w:t xml:space="preserve"> regarding new funding opportunities or when changes in historical application cycle deadlines are on the horizon. </w:t>
            </w:r>
          </w:p>
          <w:p w14:paraId="208B074B" w14:textId="761C28D9" w:rsidR="00FB49F1" w:rsidRPr="0027668D" w:rsidRDefault="00FB49F1" w:rsidP="00FB49F1">
            <w:pPr>
              <w:rPr>
                <w:rFonts w:ascii="Cambria" w:hAnsi="Cambria"/>
              </w:rPr>
            </w:pPr>
          </w:p>
        </w:tc>
      </w:tr>
    </w:tbl>
    <w:p w14:paraId="3A06CE8B" w14:textId="08A18AD8" w:rsidR="00290DE8" w:rsidRPr="0027668D" w:rsidRDefault="00290DE8" w:rsidP="001100CB">
      <w:pPr>
        <w:rPr>
          <w:rFonts w:ascii="Cambria" w:hAnsi="Cambria"/>
        </w:rPr>
      </w:pPr>
    </w:p>
    <w:p w14:paraId="1150F880" w14:textId="77777777" w:rsidR="00177B88" w:rsidRPr="0027668D" w:rsidRDefault="00177B88" w:rsidP="00177B88">
      <w:pPr>
        <w:rPr>
          <w:rFonts w:ascii="Cambria" w:hAnsi="Cambria"/>
          <w:b/>
          <w:sz w:val="26"/>
          <w:szCs w:val="26"/>
        </w:rPr>
      </w:pPr>
    </w:p>
    <w:p w14:paraId="732ABE30" w14:textId="1BBAEC97" w:rsidR="00C6600E" w:rsidRPr="0027668D" w:rsidRDefault="00177B88" w:rsidP="00177B88">
      <w:pPr>
        <w:rPr>
          <w:rFonts w:ascii="Cambria" w:hAnsi="Cambria"/>
          <w:b/>
          <w:sz w:val="26"/>
          <w:szCs w:val="26"/>
        </w:rPr>
      </w:pPr>
      <w:r w:rsidRPr="0027668D">
        <w:rPr>
          <w:rFonts w:ascii="Cambria" w:hAnsi="Cambria"/>
          <w:b/>
          <w:sz w:val="26"/>
          <w:szCs w:val="26"/>
        </w:rPr>
        <w:t xml:space="preserve">Funder </w:t>
      </w:r>
      <w:r w:rsidR="00E126FC" w:rsidRPr="0027668D">
        <w:rPr>
          <w:rFonts w:ascii="Cambria" w:hAnsi="Cambria"/>
          <w:b/>
          <w:sz w:val="26"/>
          <w:szCs w:val="26"/>
        </w:rPr>
        <w:t>c</w:t>
      </w:r>
      <w:r w:rsidRPr="0027668D">
        <w:rPr>
          <w:rFonts w:ascii="Cambria" w:hAnsi="Cambria"/>
          <w:b/>
          <w:sz w:val="26"/>
          <w:szCs w:val="26"/>
        </w:rPr>
        <w:t>ommunications</w:t>
      </w:r>
    </w:p>
    <w:p w14:paraId="78B49704" w14:textId="148F001E" w:rsidR="00054638" w:rsidRPr="0027668D" w:rsidRDefault="00E126FC" w:rsidP="001100CB">
      <w:pPr>
        <w:rPr>
          <w:rFonts w:ascii="Cambria" w:hAnsi="Cambria"/>
        </w:rPr>
      </w:pPr>
      <w:r w:rsidRPr="0027668D">
        <w:rPr>
          <w:rFonts w:ascii="Cambria" w:hAnsi="Cambria"/>
        </w:rPr>
        <w:t>Broadly speaking,</w:t>
      </w:r>
      <w:r w:rsidR="00054638" w:rsidRPr="0027668D">
        <w:rPr>
          <w:rFonts w:ascii="Cambria" w:hAnsi="Cambria"/>
        </w:rPr>
        <w:t xml:space="preserve"> the RFP is a </w:t>
      </w:r>
      <w:r w:rsidR="00B0037F" w:rsidRPr="0027668D">
        <w:rPr>
          <w:rFonts w:ascii="Cambria" w:hAnsi="Cambria"/>
        </w:rPr>
        <w:t>tool that allows the</w:t>
      </w:r>
      <w:r w:rsidR="00A601D8" w:rsidRPr="0027668D">
        <w:rPr>
          <w:rFonts w:ascii="Cambria" w:hAnsi="Cambria"/>
        </w:rPr>
        <w:t xml:space="preserve"> funder to</w:t>
      </w:r>
      <w:r w:rsidR="00B0037F" w:rsidRPr="0027668D">
        <w:rPr>
          <w:rFonts w:ascii="Cambria" w:hAnsi="Cambria"/>
        </w:rPr>
        <w:t xml:space="preserve"> communicate their desire to support</w:t>
      </w:r>
      <w:r w:rsidRPr="0027668D">
        <w:rPr>
          <w:rFonts w:ascii="Cambria" w:hAnsi="Cambria"/>
        </w:rPr>
        <w:t xml:space="preserve"> progress in</w:t>
      </w:r>
      <w:r w:rsidR="00B0037F" w:rsidRPr="0027668D">
        <w:rPr>
          <w:rFonts w:ascii="Cambria" w:hAnsi="Cambria"/>
        </w:rPr>
        <w:t xml:space="preserve"> a specific area of research from </w:t>
      </w:r>
      <w:r w:rsidR="00A601D8" w:rsidRPr="0027668D">
        <w:rPr>
          <w:rFonts w:ascii="Cambria" w:hAnsi="Cambria"/>
        </w:rPr>
        <w:t xml:space="preserve">a </w:t>
      </w:r>
      <w:r w:rsidR="00BF1CB6" w:rsidRPr="0027668D">
        <w:rPr>
          <w:rFonts w:ascii="Cambria" w:hAnsi="Cambria"/>
        </w:rPr>
        <w:t xml:space="preserve">potentially wide pool of applicants. In order to </w:t>
      </w:r>
      <w:r w:rsidR="00614A8F" w:rsidRPr="0027668D">
        <w:rPr>
          <w:rFonts w:ascii="Cambria" w:hAnsi="Cambria"/>
        </w:rPr>
        <w:t>receive</w:t>
      </w:r>
      <w:r w:rsidR="00BF1CB6" w:rsidRPr="0027668D">
        <w:rPr>
          <w:rFonts w:ascii="Cambria" w:hAnsi="Cambria"/>
        </w:rPr>
        <w:t xml:space="preserve"> applications from those whose work is the strongest match for you</w:t>
      </w:r>
      <w:r w:rsidR="001A0987" w:rsidRPr="0027668D">
        <w:rPr>
          <w:rFonts w:ascii="Cambria" w:hAnsi="Cambria"/>
        </w:rPr>
        <w:t>r</w:t>
      </w:r>
      <w:r w:rsidR="00BF1CB6" w:rsidRPr="0027668D">
        <w:rPr>
          <w:rFonts w:ascii="Cambria" w:hAnsi="Cambria"/>
        </w:rPr>
        <w:t xml:space="preserve"> mission, information related to the creation of a competitive application must have the three following qualities</w:t>
      </w:r>
      <w:r w:rsidR="00362C1B" w:rsidRPr="0027668D">
        <w:rPr>
          <w:rFonts w:ascii="Cambria" w:hAnsi="Cambria"/>
        </w:rPr>
        <w:t>, which will be explored in further detail below</w:t>
      </w:r>
      <w:r w:rsidR="00BF1CB6" w:rsidRPr="0027668D">
        <w:rPr>
          <w:rFonts w:ascii="Cambria" w:hAnsi="Cambria"/>
        </w:rPr>
        <w:t>:</w:t>
      </w:r>
    </w:p>
    <w:p w14:paraId="6A1AC0EF" w14:textId="734B4550" w:rsidR="00BF1CB6" w:rsidRPr="0027668D" w:rsidRDefault="00BF1CB6" w:rsidP="00BF1CB6">
      <w:pPr>
        <w:pStyle w:val="ListParagraph"/>
        <w:numPr>
          <w:ilvl w:val="0"/>
          <w:numId w:val="6"/>
        </w:numPr>
        <w:rPr>
          <w:rFonts w:ascii="Cambria" w:hAnsi="Cambria"/>
        </w:rPr>
      </w:pPr>
      <w:r w:rsidRPr="0027668D">
        <w:rPr>
          <w:rFonts w:ascii="Cambria" w:hAnsi="Cambria"/>
        </w:rPr>
        <w:t>Clear Language</w:t>
      </w:r>
    </w:p>
    <w:p w14:paraId="27C9C38F" w14:textId="5CC55C84" w:rsidR="00BF1CB6" w:rsidRPr="0027668D" w:rsidRDefault="00BF1CB6" w:rsidP="00BF1CB6">
      <w:pPr>
        <w:pStyle w:val="ListParagraph"/>
        <w:numPr>
          <w:ilvl w:val="0"/>
          <w:numId w:val="6"/>
        </w:numPr>
        <w:rPr>
          <w:rFonts w:ascii="Cambria" w:hAnsi="Cambria"/>
        </w:rPr>
      </w:pPr>
      <w:r w:rsidRPr="0027668D">
        <w:rPr>
          <w:rFonts w:ascii="Cambria" w:hAnsi="Cambria"/>
        </w:rPr>
        <w:t>Consistent Messag</w:t>
      </w:r>
      <w:r w:rsidR="00E962E0" w:rsidRPr="0027668D">
        <w:rPr>
          <w:rFonts w:ascii="Cambria" w:hAnsi="Cambria"/>
        </w:rPr>
        <w:t>ing</w:t>
      </w:r>
    </w:p>
    <w:p w14:paraId="3CFC6A47" w14:textId="39FDA6E6" w:rsidR="00BF1CB6" w:rsidRPr="0027668D" w:rsidRDefault="00BF1CB6" w:rsidP="00BF1CB6">
      <w:pPr>
        <w:pStyle w:val="ListParagraph"/>
        <w:numPr>
          <w:ilvl w:val="0"/>
          <w:numId w:val="6"/>
        </w:numPr>
        <w:rPr>
          <w:rFonts w:ascii="Cambria" w:hAnsi="Cambria"/>
        </w:rPr>
      </w:pPr>
      <w:r w:rsidRPr="0027668D">
        <w:rPr>
          <w:rFonts w:ascii="Cambria" w:hAnsi="Cambria"/>
        </w:rPr>
        <w:t>Convenient Access</w:t>
      </w:r>
    </w:p>
    <w:p w14:paraId="0C2F68EF" w14:textId="0335560F" w:rsidR="003B3E39" w:rsidRPr="0027668D" w:rsidRDefault="003B3E39" w:rsidP="001100CB">
      <w:pPr>
        <w:rPr>
          <w:rFonts w:ascii="Cambria" w:hAnsi="Cambria"/>
        </w:rPr>
      </w:pPr>
    </w:p>
    <w:p w14:paraId="30333293" w14:textId="02F1452C" w:rsidR="00362C1B" w:rsidRPr="0027668D" w:rsidRDefault="00362C1B" w:rsidP="001100CB">
      <w:pPr>
        <w:rPr>
          <w:rFonts w:ascii="Cambria" w:hAnsi="Cambria"/>
          <w:b/>
        </w:rPr>
      </w:pPr>
      <w:r w:rsidRPr="0027668D">
        <w:rPr>
          <w:rFonts w:ascii="Cambria" w:hAnsi="Cambria"/>
          <w:b/>
        </w:rPr>
        <w:t>Clear Language</w:t>
      </w:r>
    </w:p>
    <w:p w14:paraId="1B354EE4" w14:textId="0F9389CD" w:rsidR="00B41A85" w:rsidRPr="0027668D" w:rsidRDefault="00D57B57" w:rsidP="001100CB">
      <w:pPr>
        <w:rPr>
          <w:rFonts w:ascii="Cambria" w:hAnsi="Cambria"/>
        </w:rPr>
      </w:pPr>
      <w:r w:rsidRPr="0027668D">
        <w:rPr>
          <w:rFonts w:ascii="Cambria" w:hAnsi="Cambria"/>
        </w:rPr>
        <w:t xml:space="preserve">Vague requirements can create points of tension between an investigator and the research administrator staff. For example, </w:t>
      </w:r>
      <w:r w:rsidR="00D0786E" w:rsidRPr="0027668D">
        <w:rPr>
          <w:rFonts w:ascii="Cambria" w:hAnsi="Cambria"/>
        </w:rPr>
        <w:t>an RFP may include guidelines to the tune of “We prefer that you do not include indirect costs</w:t>
      </w:r>
      <w:r w:rsidR="00B0156D" w:rsidRPr="0027668D">
        <w:rPr>
          <w:rFonts w:ascii="Cambria" w:hAnsi="Cambria"/>
        </w:rPr>
        <w:t xml:space="preserve"> (IDCs)</w:t>
      </w:r>
      <w:r w:rsidR="001A0987" w:rsidRPr="0027668D">
        <w:rPr>
          <w:rFonts w:ascii="Cambria" w:hAnsi="Cambria"/>
        </w:rPr>
        <w:t xml:space="preserve"> in your budget</w:t>
      </w:r>
      <w:r w:rsidR="00D0786E" w:rsidRPr="0027668D">
        <w:rPr>
          <w:rFonts w:ascii="Cambria" w:hAnsi="Cambria"/>
        </w:rPr>
        <w:t xml:space="preserve">.” </w:t>
      </w:r>
      <w:r w:rsidR="00B0156D" w:rsidRPr="0027668D">
        <w:rPr>
          <w:rFonts w:ascii="Cambria" w:hAnsi="Cambria"/>
        </w:rPr>
        <w:t>From the funder perspective, this phrasing offers t</w:t>
      </w:r>
      <w:r w:rsidR="00D0786E" w:rsidRPr="0027668D">
        <w:rPr>
          <w:rFonts w:ascii="Cambria" w:hAnsi="Cambria"/>
        </w:rPr>
        <w:t xml:space="preserve">he </w:t>
      </w:r>
      <w:r w:rsidR="007A6936" w:rsidRPr="0027668D">
        <w:rPr>
          <w:rFonts w:ascii="Cambria" w:hAnsi="Cambria"/>
        </w:rPr>
        <w:t>potential</w:t>
      </w:r>
      <w:r w:rsidR="00D0786E" w:rsidRPr="0027668D">
        <w:rPr>
          <w:rFonts w:ascii="Cambria" w:hAnsi="Cambria"/>
        </w:rPr>
        <w:t xml:space="preserve"> to maximize the dollars that go to direct research while</w:t>
      </w:r>
      <w:r w:rsidR="00B0156D" w:rsidRPr="0027668D">
        <w:rPr>
          <w:rFonts w:ascii="Cambria" w:hAnsi="Cambria"/>
        </w:rPr>
        <w:t xml:space="preserve"> also</w:t>
      </w:r>
      <w:r w:rsidR="00D0786E" w:rsidRPr="0027668D">
        <w:rPr>
          <w:rFonts w:ascii="Cambria" w:hAnsi="Cambria"/>
        </w:rPr>
        <w:t xml:space="preserve"> leaving the door open to</w:t>
      </w:r>
      <w:r w:rsidR="00B0156D" w:rsidRPr="0027668D">
        <w:rPr>
          <w:rFonts w:ascii="Cambria" w:hAnsi="Cambria"/>
        </w:rPr>
        <w:t xml:space="preserve"> award</w:t>
      </w:r>
      <w:r w:rsidR="00D0786E" w:rsidRPr="0027668D">
        <w:rPr>
          <w:rFonts w:ascii="Cambria" w:hAnsi="Cambria"/>
        </w:rPr>
        <w:t xml:space="preserve"> investigators who may be working within strict guidelines to recoup indirect costs</w:t>
      </w:r>
      <w:r w:rsidR="00B0156D" w:rsidRPr="0027668D">
        <w:rPr>
          <w:rFonts w:ascii="Cambria" w:hAnsi="Cambria"/>
        </w:rPr>
        <w:t>.</w:t>
      </w:r>
    </w:p>
    <w:p w14:paraId="51C91F93" w14:textId="5113264B" w:rsidR="00D0786E" w:rsidRPr="0027668D" w:rsidRDefault="00B0156D" w:rsidP="001100CB">
      <w:pPr>
        <w:rPr>
          <w:rFonts w:ascii="Cambria" w:hAnsi="Cambria"/>
        </w:rPr>
      </w:pPr>
      <w:r w:rsidRPr="0027668D">
        <w:rPr>
          <w:rFonts w:ascii="Cambria" w:hAnsi="Cambria"/>
        </w:rPr>
        <w:t xml:space="preserve">However, </w:t>
      </w:r>
      <w:r w:rsidR="00D0786E" w:rsidRPr="0027668D">
        <w:rPr>
          <w:rFonts w:ascii="Cambria" w:hAnsi="Cambria"/>
        </w:rPr>
        <w:t xml:space="preserve">this </w:t>
      </w:r>
      <w:r w:rsidR="00D05EC4" w:rsidRPr="0027668D">
        <w:rPr>
          <w:rFonts w:ascii="Cambria" w:hAnsi="Cambria"/>
        </w:rPr>
        <w:t>style of language</w:t>
      </w:r>
      <w:r w:rsidRPr="0027668D">
        <w:rPr>
          <w:rFonts w:ascii="Cambria" w:hAnsi="Cambria"/>
        </w:rPr>
        <w:t xml:space="preserve"> </w:t>
      </w:r>
      <w:r w:rsidR="00D47793" w:rsidRPr="0027668D">
        <w:rPr>
          <w:rFonts w:ascii="Cambria" w:hAnsi="Cambria"/>
        </w:rPr>
        <w:t>can be</w:t>
      </w:r>
      <w:r w:rsidRPr="0027668D">
        <w:rPr>
          <w:rFonts w:ascii="Cambria" w:hAnsi="Cambria"/>
        </w:rPr>
        <w:t xml:space="preserve"> more harmful than helpful</w:t>
      </w:r>
      <w:r w:rsidR="00D47793" w:rsidRPr="0027668D">
        <w:rPr>
          <w:rFonts w:ascii="Cambria" w:hAnsi="Cambria"/>
        </w:rPr>
        <w:t>.</w:t>
      </w:r>
      <w:r w:rsidRPr="0027668D">
        <w:rPr>
          <w:rFonts w:ascii="Cambria" w:hAnsi="Cambria"/>
        </w:rPr>
        <w:t xml:space="preserve"> </w:t>
      </w:r>
      <w:r w:rsidR="00D47793" w:rsidRPr="0027668D">
        <w:rPr>
          <w:rFonts w:ascii="Cambria" w:hAnsi="Cambria"/>
        </w:rPr>
        <w:t>I</w:t>
      </w:r>
      <w:r w:rsidRPr="0027668D">
        <w:rPr>
          <w:rFonts w:ascii="Cambria" w:hAnsi="Cambria"/>
        </w:rPr>
        <w:t xml:space="preserve">t generates </w:t>
      </w:r>
      <w:r w:rsidR="00D0786E" w:rsidRPr="0027668D">
        <w:rPr>
          <w:rFonts w:ascii="Cambria" w:hAnsi="Cambria"/>
        </w:rPr>
        <w:t xml:space="preserve">tension </w:t>
      </w:r>
      <w:r w:rsidR="00B41A85" w:rsidRPr="0027668D">
        <w:rPr>
          <w:rFonts w:ascii="Cambria" w:hAnsi="Cambria"/>
        </w:rPr>
        <w:t>between the various stakeholders assembling an application for submission</w:t>
      </w:r>
      <w:r w:rsidR="00D0786E" w:rsidRPr="0027668D">
        <w:rPr>
          <w:rFonts w:ascii="Cambria" w:hAnsi="Cambria"/>
        </w:rPr>
        <w:t xml:space="preserve">. The investigator will want to </w:t>
      </w:r>
      <w:r w:rsidR="00D82B39" w:rsidRPr="0027668D">
        <w:rPr>
          <w:rFonts w:ascii="Cambria" w:hAnsi="Cambria"/>
        </w:rPr>
        <w:t xml:space="preserve">minimize or eliminate </w:t>
      </w:r>
      <w:r w:rsidR="00D0786E" w:rsidRPr="0027668D">
        <w:rPr>
          <w:rFonts w:ascii="Cambria" w:hAnsi="Cambria"/>
        </w:rPr>
        <w:t xml:space="preserve">IDCs in order to appear more attractive to the funder and maximize their research budget. Conversely, the research administrator has a </w:t>
      </w:r>
      <w:r w:rsidR="00F241B0" w:rsidRPr="0027668D">
        <w:rPr>
          <w:rFonts w:ascii="Cambria" w:hAnsi="Cambria"/>
        </w:rPr>
        <w:t>responsibility</w:t>
      </w:r>
      <w:r w:rsidR="00D0786E" w:rsidRPr="0027668D">
        <w:rPr>
          <w:rFonts w:ascii="Cambria" w:hAnsi="Cambria"/>
        </w:rPr>
        <w:t xml:space="preserve"> to include </w:t>
      </w:r>
      <w:r w:rsidR="008F08B4" w:rsidRPr="0027668D">
        <w:rPr>
          <w:rFonts w:ascii="Cambria" w:hAnsi="Cambria"/>
        </w:rPr>
        <w:t xml:space="preserve">IDCs in </w:t>
      </w:r>
      <w:r w:rsidR="00D0786E" w:rsidRPr="0027668D">
        <w:rPr>
          <w:rFonts w:ascii="Cambria" w:hAnsi="Cambria"/>
        </w:rPr>
        <w:t xml:space="preserve">the grant budget </w:t>
      </w:r>
      <w:r w:rsidR="008F08B4" w:rsidRPr="0027668D">
        <w:rPr>
          <w:rFonts w:ascii="Cambria" w:hAnsi="Cambria"/>
        </w:rPr>
        <w:t xml:space="preserve">so as to recoup some of the </w:t>
      </w:r>
      <w:r w:rsidR="00D0786E" w:rsidRPr="0027668D">
        <w:rPr>
          <w:rFonts w:ascii="Cambria" w:hAnsi="Cambria"/>
        </w:rPr>
        <w:t xml:space="preserve">very real costs of </w:t>
      </w:r>
      <w:r w:rsidR="008F08B4" w:rsidRPr="0027668D">
        <w:rPr>
          <w:rFonts w:ascii="Cambria" w:hAnsi="Cambria"/>
        </w:rPr>
        <w:t>the administrative labor, space, and equipment needed to maintain the research enterprise</w:t>
      </w:r>
      <w:r w:rsidR="00D0786E" w:rsidRPr="0027668D">
        <w:rPr>
          <w:rFonts w:ascii="Cambria" w:hAnsi="Cambria"/>
        </w:rPr>
        <w:t xml:space="preserve">.  </w:t>
      </w:r>
      <w:r w:rsidR="00D82B39" w:rsidRPr="0027668D">
        <w:rPr>
          <w:rFonts w:ascii="Cambria" w:hAnsi="Cambria"/>
        </w:rPr>
        <w:t>This conflict can be resolved through the u</w:t>
      </w:r>
      <w:r w:rsidR="00E962E0" w:rsidRPr="0027668D">
        <w:rPr>
          <w:rFonts w:ascii="Cambria" w:hAnsi="Cambria"/>
        </w:rPr>
        <w:t xml:space="preserve">se of </w:t>
      </w:r>
      <w:r w:rsidR="00D47793" w:rsidRPr="0027668D">
        <w:rPr>
          <w:rFonts w:ascii="Cambria" w:hAnsi="Cambria"/>
        </w:rPr>
        <w:t>clear and specific language</w:t>
      </w:r>
      <w:r w:rsidR="00D0786E" w:rsidRPr="0027668D">
        <w:rPr>
          <w:rFonts w:ascii="Cambria" w:hAnsi="Cambria"/>
        </w:rPr>
        <w:t xml:space="preserve"> such as “Indirect costs are limited to 20%”</w:t>
      </w:r>
      <w:r w:rsidR="00D82B39" w:rsidRPr="0027668D">
        <w:rPr>
          <w:rFonts w:ascii="Cambria" w:hAnsi="Cambria"/>
        </w:rPr>
        <w:t>. This allows the funder</w:t>
      </w:r>
      <w:r w:rsidR="00D0786E" w:rsidRPr="0027668D">
        <w:rPr>
          <w:rFonts w:ascii="Cambria" w:hAnsi="Cambria"/>
        </w:rPr>
        <w:t xml:space="preserve"> to </w:t>
      </w:r>
      <w:r w:rsidR="00F241B0" w:rsidRPr="0027668D">
        <w:rPr>
          <w:rFonts w:ascii="Cambria" w:hAnsi="Cambria"/>
        </w:rPr>
        <w:t>set indirect costs at a level they feel comfortable while eliminating difficulty and stress f</w:t>
      </w:r>
      <w:r w:rsidR="00D47793" w:rsidRPr="0027668D">
        <w:rPr>
          <w:rFonts w:ascii="Cambria" w:hAnsi="Cambria"/>
        </w:rPr>
        <w:t xml:space="preserve">or </w:t>
      </w:r>
      <w:r w:rsidR="00F241B0" w:rsidRPr="0027668D">
        <w:rPr>
          <w:rFonts w:ascii="Cambria" w:hAnsi="Cambria"/>
        </w:rPr>
        <w:t xml:space="preserve">applicants. </w:t>
      </w:r>
    </w:p>
    <w:p w14:paraId="1D1FA6AB" w14:textId="38BFA186" w:rsidR="0088776D" w:rsidRPr="0027668D" w:rsidRDefault="0088776D" w:rsidP="001100CB">
      <w:pPr>
        <w:rPr>
          <w:rFonts w:ascii="Cambria" w:hAnsi="Cambria"/>
        </w:rPr>
      </w:pPr>
      <w:r w:rsidRPr="0027668D">
        <w:rPr>
          <w:rFonts w:ascii="Cambria" w:hAnsi="Cambria"/>
        </w:rPr>
        <w:t xml:space="preserve">While indirect costs are just one example, there are a number of categories where clarity of language is crucial. </w:t>
      </w:r>
    </w:p>
    <w:p w14:paraId="2AA47004" w14:textId="016A173C" w:rsidR="00D47793" w:rsidRPr="0027668D" w:rsidRDefault="00D47793" w:rsidP="001100CB">
      <w:pPr>
        <w:rPr>
          <w:rFonts w:ascii="Cambria" w:hAnsi="Cambria"/>
        </w:rPr>
      </w:pPr>
    </w:p>
    <w:p w14:paraId="5E09FABD" w14:textId="77777777" w:rsidR="00D47793" w:rsidRPr="0027668D" w:rsidRDefault="00D47793" w:rsidP="001100CB">
      <w:pPr>
        <w:rPr>
          <w:rFonts w:ascii="Cambria" w:hAnsi="Cambria"/>
        </w:rPr>
      </w:pPr>
    </w:p>
    <w:tbl>
      <w:tblPr>
        <w:tblStyle w:val="TableGrid"/>
        <w:tblW w:w="0" w:type="auto"/>
        <w:tblInd w:w="715" w:type="dxa"/>
        <w:tblLook w:val="04A0" w:firstRow="1" w:lastRow="0" w:firstColumn="1" w:lastColumn="0" w:noHBand="0" w:noVBand="1"/>
      </w:tblPr>
      <w:tblGrid>
        <w:gridCol w:w="8100"/>
      </w:tblGrid>
      <w:tr w:rsidR="00953802" w:rsidRPr="0027668D" w14:paraId="240A8667" w14:textId="77777777" w:rsidTr="005D7AE7">
        <w:tc>
          <w:tcPr>
            <w:tcW w:w="8100" w:type="dxa"/>
            <w:shd w:val="clear" w:color="auto" w:fill="F4B083" w:themeFill="accent2" w:themeFillTint="99"/>
            <w:vAlign w:val="center"/>
          </w:tcPr>
          <w:p w14:paraId="5F93C716" w14:textId="77777777" w:rsidR="005D7AE7" w:rsidRPr="0027668D" w:rsidRDefault="005D7AE7" w:rsidP="00953802">
            <w:pPr>
              <w:rPr>
                <w:rFonts w:ascii="Cambria" w:hAnsi="Cambria"/>
                <w:b/>
              </w:rPr>
            </w:pPr>
          </w:p>
          <w:p w14:paraId="7EE14B16" w14:textId="2EA8144E" w:rsidR="005D7AE7" w:rsidRPr="0027668D" w:rsidRDefault="008634EB" w:rsidP="005D7AE7">
            <w:pPr>
              <w:jc w:val="center"/>
              <w:rPr>
                <w:rFonts w:ascii="Cambria" w:hAnsi="Cambria"/>
                <w:b/>
              </w:rPr>
            </w:pPr>
            <w:r w:rsidRPr="0027668D">
              <w:rPr>
                <w:rFonts w:ascii="Cambria" w:hAnsi="Cambria"/>
                <w:b/>
              </w:rPr>
              <w:t>Be Clear</w:t>
            </w:r>
            <w:r w:rsidR="005D7AE7" w:rsidRPr="0027668D">
              <w:rPr>
                <w:rFonts w:ascii="Cambria" w:hAnsi="Cambria"/>
                <w:b/>
              </w:rPr>
              <w:t xml:space="preserve">: What Are Your </w:t>
            </w:r>
            <w:r w:rsidRPr="0027668D">
              <w:rPr>
                <w:rFonts w:ascii="Cambria" w:hAnsi="Cambria"/>
                <w:b/>
              </w:rPr>
              <w:t>Limiting Factors for Award Receipt</w:t>
            </w:r>
            <w:r w:rsidR="00CA4DF2" w:rsidRPr="0027668D">
              <w:rPr>
                <w:rFonts w:ascii="Cambria" w:hAnsi="Cambria"/>
                <w:b/>
              </w:rPr>
              <w:t xml:space="preserve"> and Expenditures</w:t>
            </w:r>
            <w:r w:rsidR="005D7AE7" w:rsidRPr="0027668D">
              <w:rPr>
                <w:rFonts w:ascii="Cambria" w:hAnsi="Cambria"/>
                <w:b/>
              </w:rPr>
              <w:t>?</w:t>
            </w:r>
          </w:p>
        </w:tc>
      </w:tr>
      <w:tr w:rsidR="00953802" w:rsidRPr="0027668D" w14:paraId="2D962800" w14:textId="77777777" w:rsidTr="00DF0663">
        <w:trPr>
          <w:trHeight w:val="4400"/>
        </w:trPr>
        <w:tc>
          <w:tcPr>
            <w:tcW w:w="8100" w:type="dxa"/>
            <w:vAlign w:val="center"/>
          </w:tcPr>
          <w:p w14:paraId="6BB3FAF0" w14:textId="367692D1" w:rsidR="00F201C1" w:rsidRPr="0027668D" w:rsidRDefault="00F201C1" w:rsidP="00F201C1">
            <w:pPr>
              <w:pStyle w:val="ListParagraph"/>
              <w:rPr>
                <w:rFonts w:ascii="Cambria" w:hAnsi="Cambria"/>
              </w:rPr>
            </w:pPr>
          </w:p>
          <w:p w14:paraId="5AD43B34" w14:textId="0026FC90" w:rsidR="00CA4DF2" w:rsidRPr="0027668D" w:rsidRDefault="00CA4DF2" w:rsidP="00CA4DF2">
            <w:pPr>
              <w:pStyle w:val="ListParagraph"/>
              <w:numPr>
                <w:ilvl w:val="0"/>
                <w:numId w:val="8"/>
              </w:numPr>
              <w:rPr>
                <w:rFonts w:ascii="Cambria" w:hAnsi="Cambria"/>
              </w:rPr>
            </w:pPr>
            <w:r w:rsidRPr="0027668D">
              <w:rPr>
                <w:rFonts w:ascii="Cambria" w:hAnsi="Cambria"/>
                <w:b/>
              </w:rPr>
              <w:t>Late Submissions</w:t>
            </w:r>
            <w:r w:rsidRPr="0027668D">
              <w:rPr>
                <w:rFonts w:ascii="Cambria" w:hAnsi="Cambria"/>
              </w:rPr>
              <w:t>: Set clear standard</w:t>
            </w:r>
            <w:r w:rsidR="00D47793" w:rsidRPr="0027668D">
              <w:rPr>
                <w:rFonts w:ascii="Cambria" w:hAnsi="Cambria"/>
              </w:rPr>
              <w:t>s. If you make</w:t>
            </w:r>
            <w:r w:rsidRPr="0027668D">
              <w:rPr>
                <w:rFonts w:ascii="Cambria" w:hAnsi="Cambria"/>
              </w:rPr>
              <w:t xml:space="preserve"> exceptions fo</w:t>
            </w:r>
            <w:r w:rsidR="00D47793" w:rsidRPr="0027668D">
              <w:rPr>
                <w:rFonts w:ascii="Cambria" w:hAnsi="Cambria"/>
              </w:rPr>
              <w:t>r</w:t>
            </w:r>
            <w:r w:rsidRPr="0027668D">
              <w:rPr>
                <w:rFonts w:ascii="Cambria" w:hAnsi="Cambria"/>
              </w:rPr>
              <w:t xml:space="preserve"> emergencies, </w:t>
            </w:r>
            <w:r w:rsidR="00D47793" w:rsidRPr="0027668D">
              <w:rPr>
                <w:rFonts w:ascii="Cambria" w:hAnsi="Cambria"/>
              </w:rPr>
              <w:t>natural disasters</w:t>
            </w:r>
            <w:r w:rsidRPr="0027668D">
              <w:rPr>
                <w:rFonts w:ascii="Cambria" w:hAnsi="Cambria"/>
              </w:rPr>
              <w:t xml:space="preserve">, </w:t>
            </w:r>
            <w:proofErr w:type="spellStart"/>
            <w:r w:rsidRPr="0027668D">
              <w:rPr>
                <w:rFonts w:ascii="Cambria" w:hAnsi="Cambria"/>
              </w:rPr>
              <w:t>etc</w:t>
            </w:r>
            <w:proofErr w:type="spellEnd"/>
            <w:r w:rsidR="00D47793" w:rsidRPr="0027668D">
              <w:rPr>
                <w:rFonts w:ascii="Cambria" w:hAnsi="Cambria"/>
              </w:rPr>
              <w:t>, state this in your application instructions.</w:t>
            </w:r>
          </w:p>
          <w:p w14:paraId="1AF0214B" w14:textId="309E12BC" w:rsidR="00CA4DF2" w:rsidRPr="0027668D" w:rsidRDefault="00CA4DF2" w:rsidP="00CA4DF2">
            <w:pPr>
              <w:pStyle w:val="ListParagraph"/>
              <w:numPr>
                <w:ilvl w:val="0"/>
                <w:numId w:val="8"/>
              </w:numPr>
              <w:rPr>
                <w:rFonts w:ascii="Cambria" w:hAnsi="Cambria"/>
              </w:rPr>
            </w:pPr>
            <w:r w:rsidRPr="0027668D">
              <w:rPr>
                <w:rFonts w:ascii="Cambria" w:hAnsi="Cambria"/>
                <w:b/>
              </w:rPr>
              <w:t>Signature Policy</w:t>
            </w:r>
            <w:r w:rsidRPr="0027668D">
              <w:rPr>
                <w:rFonts w:ascii="Cambria" w:hAnsi="Cambria"/>
              </w:rPr>
              <w:t xml:space="preserve">: Requiring </w:t>
            </w:r>
            <w:r w:rsidR="007D5919" w:rsidRPr="0027668D">
              <w:rPr>
                <w:rFonts w:ascii="Cambria" w:hAnsi="Cambria"/>
              </w:rPr>
              <w:t xml:space="preserve">a </w:t>
            </w:r>
            <w:r w:rsidRPr="0027668D">
              <w:rPr>
                <w:rFonts w:ascii="Cambria" w:hAnsi="Cambria"/>
              </w:rPr>
              <w:t xml:space="preserve">presidential signature on a proposal creates undue administrative burden. </w:t>
            </w:r>
            <w:r w:rsidR="00D47793" w:rsidRPr="0027668D">
              <w:rPr>
                <w:rFonts w:ascii="Cambria" w:hAnsi="Cambria"/>
              </w:rPr>
              <w:t>Let applicants know you will accept a signature</w:t>
            </w:r>
            <w:r w:rsidRPr="0027668D">
              <w:rPr>
                <w:rFonts w:ascii="Cambria" w:hAnsi="Cambria"/>
              </w:rPr>
              <w:t xml:space="preserve"> from an </w:t>
            </w:r>
            <w:r w:rsidRPr="0027668D">
              <w:rPr>
                <w:rFonts w:ascii="Cambria" w:hAnsi="Cambria"/>
                <w:b/>
              </w:rPr>
              <w:t>Authorized Official</w:t>
            </w:r>
            <w:r w:rsidRPr="0027668D">
              <w:rPr>
                <w:rFonts w:ascii="Cambria" w:hAnsi="Cambria"/>
              </w:rPr>
              <w:t xml:space="preserve"> instead.</w:t>
            </w:r>
          </w:p>
          <w:p w14:paraId="3082DB31" w14:textId="77777777" w:rsidR="00CA4DF2" w:rsidRPr="0027668D" w:rsidRDefault="00CA4DF2" w:rsidP="00CA4DF2">
            <w:pPr>
              <w:pStyle w:val="ListParagraph"/>
              <w:numPr>
                <w:ilvl w:val="0"/>
                <w:numId w:val="8"/>
              </w:numPr>
              <w:rPr>
                <w:rFonts w:ascii="Cambria" w:hAnsi="Cambria"/>
                <w:b/>
              </w:rPr>
            </w:pPr>
            <w:r w:rsidRPr="0027668D">
              <w:rPr>
                <w:rFonts w:ascii="Cambria" w:hAnsi="Cambria"/>
                <w:b/>
              </w:rPr>
              <w:t xml:space="preserve">Budget Categories: </w:t>
            </w:r>
            <w:r w:rsidRPr="0027668D">
              <w:rPr>
                <w:rFonts w:ascii="Cambria" w:hAnsi="Cambria"/>
              </w:rPr>
              <w:t>What are your allowable costs?</w:t>
            </w:r>
            <w:r w:rsidRPr="0027668D">
              <w:rPr>
                <w:rFonts w:ascii="Cambria" w:hAnsi="Cambria"/>
                <w:b/>
              </w:rPr>
              <w:t xml:space="preserve"> </w:t>
            </w:r>
            <w:r w:rsidRPr="0027668D">
              <w:rPr>
                <w:rFonts w:ascii="Cambria" w:hAnsi="Cambria"/>
              </w:rPr>
              <w:t xml:space="preserve">Are they fungible? </w:t>
            </w:r>
          </w:p>
          <w:p w14:paraId="271FC177" w14:textId="3B41752A" w:rsidR="00CA4DF2" w:rsidRPr="0027668D" w:rsidRDefault="00CA4DF2" w:rsidP="00CA4DF2">
            <w:pPr>
              <w:pStyle w:val="ListParagraph"/>
              <w:numPr>
                <w:ilvl w:val="0"/>
                <w:numId w:val="8"/>
              </w:numPr>
              <w:rPr>
                <w:rFonts w:ascii="Cambria" w:hAnsi="Cambria"/>
              </w:rPr>
            </w:pPr>
            <w:r w:rsidRPr="0027668D">
              <w:rPr>
                <w:rFonts w:ascii="Cambria" w:hAnsi="Cambria"/>
                <w:b/>
              </w:rPr>
              <w:t xml:space="preserve">Limited Submissions: </w:t>
            </w:r>
            <w:r w:rsidRPr="0027668D">
              <w:rPr>
                <w:rFonts w:ascii="Cambria" w:hAnsi="Cambria"/>
              </w:rPr>
              <w:t>Are they limited by campus, university system, DUNS number, etc.</w:t>
            </w:r>
            <w:r w:rsidR="00D47793" w:rsidRPr="0027668D">
              <w:rPr>
                <w:rFonts w:ascii="Cambria" w:hAnsi="Cambria"/>
              </w:rPr>
              <w:t>?</w:t>
            </w:r>
          </w:p>
          <w:p w14:paraId="4926D91E" w14:textId="2DDDCC2E" w:rsidR="00953802" w:rsidRPr="0027668D" w:rsidRDefault="00953802" w:rsidP="00953802">
            <w:pPr>
              <w:pStyle w:val="ListParagraph"/>
              <w:numPr>
                <w:ilvl w:val="0"/>
                <w:numId w:val="8"/>
              </w:numPr>
              <w:rPr>
                <w:rFonts w:ascii="Cambria" w:hAnsi="Cambria"/>
              </w:rPr>
            </w:pPr>
            <w:r w:rsidRPr="0027668D">
              <w:rPr>
                <w:rFonts w:ascii="Cambria" w:hAnsi="Cambria"/>
                <w:b/>
              </w:rPr>
              <w:t>Indirect Costs:</w:t>
            </w:r>
            <w:r w:rsidRPr="0027668D">
              <w:rPr>
                <w:rFonts w:ascii="Cambria" w:hAnsi="Cambria"/>
              </w:rPr>
              <w:t xml:space="preserve"> </w:t>
            </w:r>
            <w:r w:rsidR="00D47793" w:rsidRPr="0027668D">
              <w:rPr>
                <w:rFonts w:ascii="Cambria" w:hAnsi="Cambria"/>
              </w:rPr>
              <w:t>H</w:t>
            </w:r>
            <w:r w:rsidRPr="0027668D">
              <w:rPr>
                <w:rFonts w:ascii="Cambria" w:hAnsi="Cambria"/>
              </w:rPr>
              <w:t>ow much and what specific charges are included</w:t>
            </w:r>
            <w:r w:rsidR="00D47793" w:rsidRPr="0027668D">
              <w:rPr>
                <w:rFonts w:ascii="Cambria" w:hAnsi="Cambria"/>
              </w:rPr>
              <w:t>? S</w:t>
            </w:r>
            <w:r w:rsidRPr="0027668D">
              <w:rPr>
                <w:rFonts w:ascii="Cambria" w:hAnsi="Cambria"/>
              </w:rPr>
              <w:t xml:space="preserve">ee the </w:t>
            </w:r>
            <w:commentRangeStart w:id="0"/>
            <w:r w:rsidRPr="0027668D">
              <w:rPr>
                <w:rFonts w:ascii="Cambria" w:hAnsi="Cambria"/>
              </w:rPr>
              <w:t xml:space="preserve">Research </w:t>
            </w:r>
            <w:r w:rsidR="00E40B2F" w:rsidRPr="0027668D">
              <w:rPr>
                <w:rFonts w:ascii="Cambria" w:hAnsi="Cambria"/>
              </w:rPr>
              <w:t xml:space="preserve">Project </w:t>
            </w:r>
            <w:r w:rsidRPr="0027668D">
              <w:rPr>
                <w:rFonts w:ascii="Cambria" w:hAnsi="Cambria"/>
              </w:rPr>
              <w:t xml:space="preserve">Support Costs </w:t>
            </w:r>
            <w:commentRangeEnd w:id="0"/>
            <w:r w:rsidR="00E40B2F" w:rsidRPr="0027668D">
              <w:rPr>
                <w:rStyle w:val="CommentReference"/>
                <w:rFonts w:ascii="Cambria" w:hAnsi="Cambria"/>
              </w:rPr>
              <w:commentReference w:id="0"/>
            </w:r>
            <w:r w:rsidR="00E40B2F" w:rsidRPr="0027668D">
              <w:rPr>
                <w:rFonts w:ascii="Cambria" w:hAnsi="Cambria"/>
              </w:rPr>
              <w:t xml:space="preserve"> guide</w:t>
            </w:r>
            <w:r w:rsidRPr="0027668D">
              <w:rPr>
                <w:rFonts w:ascii="Cambria" w:hAnsi="Cambria"/>
              </w:rPr>
              <w:t xml:space="preserve"> for additional </w:t>
            </w:r>
            <w:r w:rsidR="00E40B2F" w:rsidRPr="0027668D">
              <w:rPr>
                <w:rFonts w:ascii="Cambria" w:hAnsi="Cambria"/>
              </w:rPr>
              <w:t>guidance</w:t>
            </w:r>
            <w:r w:rsidR="00D47793" w:rsidRPr="0027668D">
              <w:rPr>
                <w:rFonts w:ascii="Cambria" w:hAnsi="Cambria"/>
              </w:rPr>
              <w:t>.</w:t>
            </w:r>
          </w:p>
          <w:p w14:paraId="40986254" w14:textId="260B1CC7" w:rsidR="00E40B2F" w:rsidRPr="0027668D" w:rsidRDefault="00E40B2F" w:rsidP="00953802">
            <w:pPr>
              <w:pStyle w:val="ListParagraph"/>
              <w:numPr>
                <w:ilvl w:val="0"/>
                <w:numId w:val="8"/>
              </w:numPr>
              <w:rPr>
                <w:rFonts w:ascii="Cambria" w:hAnsi="Cambria"/>
                <w:b/>
              </w:rPr>
            </w:pPr>
            <w:r w:rsidRPr="0027668D">
              <w:rPr>
                <w:rFonts w:ascii="Cambria" w:hAnsi="Cambria"/>
                <w:b/>
              </w:rPr>
              <w:t>Subawards</w:t>
            </w:r>
            <w:r w:rsidR="007F5DF7" w:rsidRPr="0027668D">
              <w:rPr>
                <w:rFonts w:ascii="Cambria" w:hAnsi="Cambria"/>
                <w:b/>
              </w:rPr>
              <w:t xml:space="preserve">: </w:t>
            </w:r>
            <w:r w:rsidRPr="0027668D">
              <w:rPr>
                <w:rFonts w:ascii="Cambria" w:hAnsi="Cambria"/>
              </w:rPr>
              <w:t xml:space="preserve"> who should receive any indirect costs? Is the total subaward value a direct cost?</w:t>
            </w:r>
          </w:p>
          <w:p w14:paraId="42D2D730" w14:textId="2BB82BE9" w:rsidR="00F201C1" w:rsidRPr="0027668D" w:rsidRDefault="00953802" w:rsidP="007D5919">
            <w:pPr>
              <w:pStyle w:val="ListParagraph"/>
              <w:numPr>
                <w:ilvl w:val="0"/>
                <w:numId w:val="8"/>
              </w:numPr>
              <w:rPr>
                <w:rFonts w:ascii="Cambria" w:hAnsi="Cambria"/>
              </w:rPr>
            </w:pPr>
            <w:r w:rsidRPr="0027668D">
              <w:rPr>
                <w:rFonts w:ascii="Cambria" w:hAnsi="Cambria"/>
                <w:b/>
              </w:rPr>
              <w:t>Cost Sharing</w:t>
            </w:r>
            <w:r w:rsidR="007F5DF7" w:rsidRPr="0027668D">
              <w:rPr>
                <w:rFonts w:ascii="Cambria" w:hAnsi="Cambria"/>
              </w:rPr>
              <w:t>: Is it required?</w:t>
            </w:r>
          </w:p>
        </w:tc>
      </w:tr>
    </w:tbl>
    <w:p w14:paraId="32FB4839" w14:textId="77777777" w:rsidR="00953802" w:rsidRPr="0027668D" w:rsidRDefault="00953802" w:rsidP="00F201C1">
      <w:pPr>
        <w:rPr>
          <w:rFonts w:ascii="Cambria" w:hAnsi="Cambria"/>
        </w:rPr>
      </w:pPr>
    </w:p>
    <w:p w14:paraId="52A8EA78" w14:textId="3537CC32" w:rsidR="00E962E0" w:rsidRPr="0027668D" w:rsidRDefault="00E962E0" w:rsidP="001100CB">
      <w:pPr>
        <w:rPr>
          <w:rFonts w:ascii="Cambria" w:hAnsi="Cambria"/>
        </w:rPr>
      </w:pPr>
    </w:p>
    <w:p w14:paraId="38A16265" w14:textId="797813E0" w:rsidR="00E962E0" w:rsidRPr="0027668D" w:rsidRDefault="00E962E0" w:rsidP="00DD6DD6">
      <w:pPr>
        <w:jc w:val="center"/>
        <w:rPr>
          <w:rFonts w:ascii="Cambria" w:hAnsi="Cambria"/>
          <w:sz w:val="26"/>
          <w:szCs w:val="26"/>
        </w:rPr>
      </w:pPr>
      <w:r w:rsidRPr="0027668D">
        <w:rPr>
          <w:rFonts w:ascii="Cambria" w:hAnsi="Cambria"/>
          <w:b/>
          <w:sz w:val="26"/>
          <w:szCs w:val="26"/>
        </w:rPr>
        <w:t>Consistent Messaging</w:t>
      </w:r>
    </w:p>
    <w:p w14:paraId="6363CBBA" w14:textId="245E2D77" w:rsidR="00614A8F" w:rsidRPr="0027668D" w:rsidRDefault="007A55B6" w:rsidP="001100CB">
      <w:pPr>
        <w:rPr>
          <w:rFonts w:ascii="Cambria" w:hAnsi="Cambria"/>
        </w:rPr>
      </w:pPr>
      <w:r w:rsidRPr="0027668D">
        <w:rPr>
          <w:rFonts w:ascii="Cambria" w:hAnsi="Cambria"/>
        </w:rPr>
        <w:t>Over time your RFP and application</w:t>
      </w:r>
      <w:r w:rsidR="00FB1F40" w:rsidRPr="0027668D">
        <w:rPr>
          <w:rFonts w:ascii="Cambria" w:hAnsi="Cambria"/>
        </w:rPr>
        <w:t xml:space="preserve"> portal</w:t>
      </w:r>
      <w:r w:rsidRPr="0027668D">
        <w:rPr>
          <w:rFonts w:ascii="Cambria" w:hAnsi="Cambria"/>
        </w:rPr>
        <w:t xml:space="preserve"> will likely evolve to address changes in technology, </w:t>
      </w:r>
      <w:r w:rsidR="00D47793" w:rsidRPr="0027668D">
        <w:rPr>
          <w:rFonts w:ascii="Cambria" w:hAnsi="Cambria"/>
        </w:rPr>
        <w:t xml:space="preserve">new advances in your field of research, funding priorities of </w:t>
      </w:r>
      <w:r w:rsidRPr="0027668D">
        <w:rPr>
          <w:rFonts w:ascii="Cambria" w:hAnsi="Cambria"/>
        </w:rPr>
        <w:t>board members or donors</w:t>
      </w:r>
      <w:r w:rsidR="00D47793" w:rsidRPr="0027668D">
        <w:rPr>
          <w:rFonts w:ascii="Cambria" w:hAnsi="Cambria"/>
        </w:rPr>
        <w:t>, and broader industry trends</w:t>
      </w:r>
      <w:r w:rsidRPr="0027668D">
        <w:rPr>
          <w:rFonts w:ascii="Cambria" w:hAnsi="Cambria"/>
        </w:rPr>
        <w:t xml:space="preserve">. </w:t>
      </w:r>
      <w:r w:rsidR="00D47793" w:rsidRPr="0027668D">
        <w:rPr>
          <w:rFonts w:ascii="Cambria" w:hAnsi="Cambria"/>
        </w:rPr>
        <w:t>To keep pace with these changes</w:t>
      </w:r>
      <w:r w:rsidR="00FB1F40" w:rsidRPr="0027668D">
        <w:rPr>
          <w:rFonts w:ascii="Cambria" w:hAnsi="Cambria"/>
        </w:rPr>
        <w:t xml:space="preserve">, funders should establish an </w:t>
      </w:r>
      <w:r w:rsidR="00FB1F40" w:rsidRPr="0027668D">
        <w:rPr>
          <w:rFonts w:ascii="Cambria" w:hAnsi="Cambria"/>
          <w:b/>
        </w:rPr>
        <w:t>annual review of</w:t>
      </w:r>
      <w:r w:rsidR="006351DE" w:rsidRPr="0027668D">
        <w:rPr>
          <w:rFonts w:ascii="Cambria" w:hAnsi="Cambria"/>
          <w:b/>
        </w:rPr>
        <w:t xml:space="preserve"> </w:t>
      </w:r>
      <w:r w:rsidR="00EE4DC6" w:rsidRPr="0027668D">
        <w:rPr>
          <w:rFonts w:ascii="Cambria" w:hAnsi="Cambria"/>
          <w:b/>
        </w:rPr>
        <w:t>all</w:t>
      </w:r>
      <w:r w:rsidR="006351DE" w:rsidRPr="0027668D">
        <w:rPr>
          <w:rFonts w:ascii="Cambria" w:hAnsi="Cambria"/>
          <w:b/>
        </w:rPr>
        <w:t xml:space="preserve"> elements of your RFP and application portal</w:t>
      </w:r>
      <w:r w:rsidR="006351DE" w:rsidRPr="0027668D">
        <w:rPr>
          <w:rFonts w:ascii="Cambria" w:hAnsi="Cambria"/>
        </w:rPr>
        <w:t xml:space="preserve"> to ensure that they reflect your current administrative guidelines and funding priorities. </w:t>
      </w:r>
    </w:p>
    <w:p w14:paraId="32ED7644" w14:textId="77777777" w:rsidR="00FB1F40" w:rsidRPr="0027668D" w:rsidRDefault="00FB1F40" w:rsidP="001100CB">
      <w:pPr>
        <w:rPr>
          <w:rFonts w:ascii="Cambria" w:hAnsi="Cambria"/>
        </w:rPr>
      </w:pPr>
    </w:p>
    <w:tbl>
      <w:tblPr>
        <w:tblStyle w:val="TableGrid"/>
        <w:tblW w:w="0" w:type="auto"/>
        <w:tblInd w:w="715" w:type="dxa"/>
        <w:tblLook w:val="04A0" w:firstRow="1" w:lastRow="0" w:firstColumn="1" w:lastColumn="0" w:noHBand="0" w:noVBand="1"/>
      </w:tblPr>
      <w:tblGrid>
        <w:gridCol w:w="8100"/>
      </w:tblGrid>
      <w:tr w:rsidR="00EE4DC6" w:rsidRPr="0027668D" w14:paraId="39CBEA9B" w14:textId="77777777" w:rsidTr="006279C3">
        <w:trPr>
          <w:trHeight w:val="494"/>
        </w:trPr>
        <w:tc>
          <w:tcPr>
            <w:tcW w:w="8100" w:type="dxa"/>
            <w:shd w:val="clear" w:color="auto" w:fill="F4B083" w:themeFill="accent2" w:themeFillTint="99"/>
            <w:vAlign w:val="center"/>
          </w:tcPr>
          <w:p w14:paraId="3FB910F2" w14:textId="4D4D8EDC" w:rsidR="00EE4DC6" w:rsidRPr="0027668D" w:rsidRDefault="00EE4DC6" w:rsidP="006279C3">
            <w:pPr>
              <w:jc w:val="center"/>
              <w:rPr>
                <w:rFonts w:ascii="Cambria" w:hAnsi="Cambria"/>
                <w:b/>
              </w:rPr>
            </w:pPr>
            <w:r w:rsidRPr="0027668D">
              <w:rPr>
                <w:rFonts w:ascii="Cambria" w:hAnsi="Cambria"/>
                <w:b/>
              </w:rPr>
              <w:t xml:space="preserve">Quick Check: Is </w:t>
            </w:r>
            <w:r w:rsidR="006279C3" w:rsidRPr="0027668D">
              <w:rPr>
                <w:rFonts w:ascii="Cambria" w:hAnsi="Cambria"/>
                <w:b/>
              </w:rPr>
              <w:t>My Message Consistent Across all Communications Platforms?</w:t>
            </w:r>
          </w:p>
        </w:tc>
      </w:tr>
      <w:tr w:rsidR="00EE4DC6" w:rsidRPr="0027668D" w14:paraId="55EB5700" w14:textId="77777777" w:rsidTr="006279C3">
        <w:tc>
          <w:tcPr>
            <w:tcW w:w="8100" w:type="dxa"/>
            <w:vAlign w:val="center"/>
          </w:tcPr>
          <w:p w14:paraId="072411E7" w14:textId="77777777" w:rsidR="00EE4DC6" w:rsidRPr="0027668D" w:rsidRDefault="00EE4DC6" w:rsidP="00EE4DC6">
            <w:pPr>
              <w:pStyle w:val="ListParagraph"/>
              <w:numPr>
                <w:ilvl w:val="0"/>
                <w:numId w:val="7"/>
              </w:numPr>
              <w:rPr>
                <w:rFonts w:ascii="Cambria" w:hAnsi="Cambria"/>
              </w:rPr>
            </w:pPr>
            <w:r w:rsidRPr="0027668D">
              <w:rPr>
                <w:rFonts w:ascii="Cambria" w:hAnsi="Cambria"/>
              </w:rPr>
              <w:t>Funding announcement emails</w:t>
            </w:r>
          </w:p>
          <w:p w14:paraId="0DCF84EA" w14:textId="77777777" w:rsidR="00EE4DC6" w:rsidRPr="0027668D" w:rsidRDefault="00EE4DC6" w:rsidP="00EE4DC6">
            <w:pPr>
              <w:pStyle w:val="ListParagraph"/>
              <w:numPr>
                <w:ilvl w:val="0"/>
                <w:numId w:val="7"/>
              </w:numPr>
              <w:rPr>
                <w:rFonts w:ascii="Cambria" w:hAnsi="Cambria"/>
              </w:rPr>
            </w:pPr>
            <w:r w:rsidRPr="0027668D">
              <w:rPr>
                <w:rFonts w:ascii="Cambria" w:hAnsi="Cambria"/>
              </w:rPr>
              <w:t>Website</w:t>
            </w:r>
          </w:p>
          <w:p w14:paraId="6D2ACF1C" w14:textId="4D43FAD5" w:rsidR="00EE4DC6" w:rsidRPr="0027668D" w:rsidRDefault="00EE4DC6" w:rsidP="00EE4DC6">
            <w:pPr>
              <w:pStyle w:val="ListParagraph"/>
              <w:numPr>
                <w:ilvl w:val="0"/>
                <w:numId w:val="7"/>
              </w:numPr>
              <w:rPr>
                <w:rFonts w:ascii="Cambria" w:hAnsi="Cambria"/>
              </w:rPr>
            </w:pPr>
            <w:r w:rsidRPr="0027668D">
              <w:rPr>
                <w:rFonts w:ascii="Cambria" w:hAnsi="Cambria"/>
              </w:rPr>
              <w:t>FAQ</w:t>
            </w:r>
            <w:r w:rsidR="006279C3" w:rsidRPr="0027668D">
              <w:rPr>
                <w:rFonts w:ascii="Cambria" w:hAnsi="Cambria"/>
              </w:rPr>
              <w:t>s</w:t>
            </w:r>
          </w:p>
          <w:p w14:paraId="43FA9EC9" w14:textId="5C8FD6A2" w:rsidR="006279C3" w:rsidRPr="0027668D" w:rsidRDefault="006279C3" w:rsidP="00EE4DC6">
            <w:pPr>
              <w:pStyle w:val="ListParagraph"/>
              <w:numPr>
                <w:ilvl w:val="0"/>
                <w:numId w:val="7"/>
              </w:numPr>
              <w:rPr>
                <w:rFonts w:ascii="Cambria" w:hAnsi="Cambria"/>
              </w:rPr>
            </w:pPr>
            <w:r w:rsidRPr="0027668D">
              <w:rPr>
                <w:rFonts w:ascii="Cambria" w:hAnsi="Cambria"/>
              </w:rPr>
              <w:t>Webinars</w:t>
            </w:r>
          </w:p>
          <w:p w14:paraId="4AA64F30" w14:textId="0BB270F5" w:rsidR="001E2EF3" w:rsidRPr="0027668D" w:rsidRDefault="001E2EF3" w:rsidP="00EE4DC6">
            <w:pPr>
              <w:pStyle w:val="ListParagraph"/>
              <w:numPr>
                <w:ilvl w:val="0"/>
                <w:numId w:val="7"/>
              </w:numPr>
              <w:rPr>
                <w:rFonts w:ascii="Cambria" w:hAnsi="Cambria"/>
              </w:rPr>
            </w:pPr>
            <w:r w:rsidRPr="0027668D">
              <w:rPr>
                <w:rFonts w:ascii="Cambria" w:hAnsi="Cambria"/>
              </w:rPr>
              <w:t>Flyers and Press Releases</w:t>
            </w:r>
          </w:p>
          <w:p w14:paraId="1E5857AA" w14:textId="77777777" w:rsidR="00EE4DC6" w:rsidRPr="0027668D" w:rsidRDefault="00EE4DC6" w:rsidP="00EE4DC6">
            <w:pPr>
              <w:pStyle w:val="ListParagraph"/>
              <w:numPr>
                <w:ilvl w:val="0"/>
                <w:numId w:val="7"/>
              </w:numPr>
              <w:rPr>
                <w:rFonts w:ascii="Cambria" w:hAnsi="Cambria"/>
              </w:rPr>
            </w:pPr>
            <w:r w:rsidRPr="0027668D">
              <w:rPr>
                <w:rFonts w:ascii="Cambria" w:hAnsi="Cambria"/>
              </w:rPr>
              <w:t>Application Portal</w:t>
            </w:r>
          </w:p>
          <w:p w14:paraId="3E27DD37" w14:textId="77777777" w:rsidR="00EE4DC6" w:rsidRPr="0027668D" w:rsidRDefault="00EE4DC6" w:rsidP="00EE4DC6">
            <w:pPr>
              <w:pStyle w:val="ListParagraph"/>
              <w:numPr>
                <w:ilvl w:val="0"/>
                <w:numId w:val="7"/>
              </w:numPr>
              <w:rPr>
                <w:rFonts w:ascii="Cambria" w:hAnsi="Cambria"/>
              </w:rPr>
            </w:pPr>
            <w:r w:rsidRPr="0027668D">
              <w:rPr>
                <w:rFonts w:ascii="Cambria" w:hAnsi="Cambria"/>
              </w:rPr>
              <w:t>Individual Email or Phone Communications by Staff</w:t>
            </w:r>
          </w:p>
          <w:p w14:paraId="5EF41C37" w14:textId="77777777" w:rsidR="00EE4DC6" w:rsidRPr="0027668D" w:rsidRDefault="00EE4DC6" w:rsidP="001100CB">
            <w:pPr>
              <w:rPr>
                <w:rFonts w:ascii="Cambria" w:hAnsi="Cambria"/>
              </w:rPr>
            </w:pPr>
          </w:p>
        </w:tc>
      </w:tr>
    </w:tbl>
    <w:p w14:paraId="6776277A" w14:textId="3AD557E0" w:rsidR="00EE4DC6" w:rsidRPr="0027668D" w:rsidRDefault="00EE4DC6" w:rsidP="001100CB">
      <w:pPr>
        <w:rPr>
          <w:rFonts w:ascii="Cambria" w:hAnsi="Cambria"/>
        </w:rPr>
      </w:pPr>
    </w:p>
    <w:p w14:paraId="6AD373C4" w14:textId="77777777" w:rsidR="006351DE" w:rsidRPr="0027668D" w:rsidRDefault="006351DE" w:rsidP="00EE4DC6">
      <w:pPr>
        <w:pStyle w:val="ListParagraph"/>
        <w:rPr>
          <w:rFonts w:ascii="Cambria" w:hAnsi="Cambria"/>
          <w:b/>
        </w:rPr>
      </w:pPr>
    </w:p>
    <w:p w14:paraId="289C0BC5" w14:textId="77777777" w:rsidR="00D47793" w:rsidRPr="0027668D" w:rsidRDefault="00D47793" w:rsidP="00894C8C">
      <w:pPr>
        <w:jc w:val="center"/>
        <w:rPr>
          <w:rFonts w:ascii="Cambria" w:hAnsi="Cambria"/>
          <w:b/>
        </w:rPr>
      </w:pPr>
    </w:p>
    <w:p w14:paraId="0AA4027B" w14:textId="77777777" w:rsidR="00D47793" w:rsidRPr="0027668D" w:rsidRDefault="00D47793" w:rsidP="00894C8C">
      <w:pPr>
        <w:jc w:val="center"/>
        <w:rPr>
          <w:rFonts w:ascii="Cambria" w:hAnsi="Cambria"/>
          <w:b/>
        </w:rPr>
      </w:pPr>
    </w:p>
    <w:p w14:paraId="307FFB58" w14:textId="057C3FB0" w:rsidR="00614A8F" w:rsidRPr="0027668D" w:rsidRDefault="00894C8C" w:rsidP="00D47793">
      <w:pPr>
        <w:rPr>
          <w:rFonts w:ascii="Cambria" w:hAnsi="Cambria"/>
          <w:b/>
        </w:rPr>
      </w:pPr>
      <w:r w:rsidRPr="0027668D">
        <w:rPr>
          <w:rFonts w:ascii="Cambria" w:hAnsi="Cambria"/>
          <w:b/>
        </w:rPr>
        <w:t xml:space="preserve">Application Maintenance Over Time </w:t>
      </w:r>
    </w:p>
    <w:p w14:paraId="7A8560B8" w14:textId="45B4E31A" w:rsidR="00DF0663" w:rsidRPr="0027668D" w:rsidRDefault="00DF0663" w:rsidP="001100CB">
      <w:pPr>
        <w:rPr>
          <w:rFonts w:ascii="Cambria" w:hAnsi="Cambria"/>
        </w:rPr>
      </w:pPr>
      <w:r w:rsidRPr="0027668D">
        <w:rPr>
          <w:rFonts w:ascii="Cambria" w:hAnsi="Cambria"/>
        </w:rPr>
        <w:t xml:space="preserve">Establishment of regular review processes of your communications materials and application portal provides important safeguards against the proliferation of inefficiencies and errors in your processes that may have negative </w:t>
      </w:r>
      <w:r w:rsidR="00A65B37">
        <w:rPr>
          <w:rFonts w:ascii="Cambria" w:hAnsi="Cambria"/>
        </w:rPr>
        <w:t>e</w:t>
      </w:r>
      <w:r w:rsidRPr="0027668D">
        <w:rPr>
          <w:rFonts w:ascii="Cambria" w:hAnsi="Cambria"/>
        </w:rPr>
        <w:t>ffects on application qualit</w:t>
      </w:r>
      <w:r w:rsidR="00997C7D" w:rsidRPr="0027668D">
        <w:rPr>
          <w:rFonts w:ascii="Cambria" w:hAnsi="Cambria"/>
        </w:rPr>
        <w:t>y</w:t>
      </w:r>
      <w:r w:rsidRPr="0027668D">
        <w:rPr>
          <w:rFonts w:ascii="Cambria" w:hAnsi="Cambria"/>
        </w:rPr>
        <w:t xml:space="preserve">.  </w:t>
      </w:r>
      <w:r w:rsidR="00D47793" w:rsidRPr="0027668D">
        <w:rPr>
          <w:rFonts w:ascii="Cambria" w:hAnsi="Cambria"/>
        </w:rPr>
        <w:t>This revision</w:t>
      </w:r>
      <w:r w:rsidRPr="0027668D">
        <w:rPr>
          <w:rFonts w:ascii="Cambria" w:hAnsi="Cambria"/>
        </w:rPr>
        <w:t xml:space="preserve"> process need not happen annually</w:t>
      </w:r>
      <w:r w:rsidR="00997C7D" w:rsidRPr="0027668D">
        <w:rPr>
          <w:rFonts w:ascii="Cambria" w:hAnsi="Cambria"/>
        </w:rPr>
        <w:t>, but funders should aim to incorporate</w:t>
      </w:r>
      <w:r w:rsidRPr="0027668D">
        <w:rPr>
          <w:rFonts w:ascii="Cambria" w:hAnsi="Cambria"/>
        </w:rPr>
        <w:t xml:space="preserve"> </w:t>
      </w:r>
      <w:r w:rsidR="00D47793" w:rsidRPr="0027668D">
        <w:rPr>
          <w:rFonts w:ascii="Cambria" w:hAnsi="Cambria"/>
        </w:rPr>
        <w:t xml:space="preserve">feedback from </w:t>
      </w:r>
      <w:r w:rsidR="005D0AD4" w:rsidRPr="0027668D">
        <w:rPr>
          <w:rFonts w:ascii="Cambria" w:hAnsi="Cambria"/>
        </w:rPr>
        <w:t>applicants</w:t>
      </w:r>
      <w:r w:rsidR="00D47793" w:rsidRPr="0027668D">
        <w:rPr>
          <w:rFonts w:ascii="Cambria" w:hAnsi="Cambria"/>
        </w:rPr>
        <w:t>/university administrators</w:t>
      </w:r>
      <w:r w:rsidR="005D0AD4" w:rsidRPr="0027668D">
        <w:rPr>
          <w:rFonts w:ascii="Cambria" w:hAnsi="Cambria"/>
        </w:rPr>
        <w:t xml:space="preserve">, internal </w:t>
      </w:r>
      <w:r w:rsidRPr="0027668D">
        <w:rPr>
          <w:rFonts w:ascii="Cambria" w:hAnsi="Cambria"/>
        </w:rPr>
        <w:t>staff,</w:t>
      </w:r>
      <w:r w:rsidR="005D0AD4" w:rsidRPr="0027668D">
        <w:rPr>
          <w:rFonts w:ascii="Cambria" w:hAnsi="Cambria"/>
        </w:rPr>
        <w:t xml:space="preserve"> review board members</w:t>
      </w:r>
      <w:r w:rsidR="00997C7D" w:rsidRPr="0027668D">
        <w:rPr>
          <w:rFonts w:ascii="Cambria" w:hAnsi="Cambria"/>
        </w:rPr>
        <w:t>,</w:t>
      </w:r>
      <w:r w:rsidRPr="0027668D">
        <w:rPr>
          <w:rFonts w:ascii="Cambria" w:hAnsi="Cambria"/>
        </w:rPr>
        <w:t xml:space="preserve"> and neutral third parties</w:t>
      </w:r>
      <w:r w:rsidR="00997C7D" w:rsidRPr="0027668D">
        <w:rPr>
          <w:rFonts w:ascii="Cambria" w:hAnsi="Cambria"/>
        </w:rPr>
        <w:t xml:space="preserve">. Together, this </w:t>
      </w:r>
      <w:r w:rsidRPr="0027668D">
        <w:rPr>
          <w:rFonts w:ascii="Cambria" w:hAnsi="Cambria"/>
        </w:rPr>
        <w:t xml:space="preserve">will give you a robust set of data from which you may set about revising your materials. </w:t>
      </w:r>
    </w:p>
    <w:p w14:paraId="54570589" w14:textId="297C2CD7" w:rsidR="00DF0663" w:rsidRPr="0027668D" w:rsidRDefault="00DF0663" w:rsidP="001100CB">
      <w:pPr>
        <w:rPr>
          <w:rFonts w:ascii="Cambria" w:hAnsi="Cambria"/>
        </w:rPr>
      </w:pPr>
    </w:p>
    <w:p w14:paraId="1BD1064E" w14:textId="04976F8B" w:rsidR="00DF0663" w:rsidRPr="00E86B11" w:rsidRDefault="00761CA3" w:rsidP="0094742A">
      <w:pPr>
        <w:rPr>
          <w:rFonts w:ascii="Cambria" w:hAnsi="Cambria"/>
          <w:bCs/>
        </w:rPr>
      </w:pPr>
      <w:r w:rsidRPr="0027668D">
        <w:rPr>
          <w:rFonts w:ascii="Cambria" w:hAnsi="Cambria"/>
          <w:b/>
        </w:rPr>
        <w:t>Applicants</w:t>
      </w:r>
      <w:r w:rsidRPr="0027668D">
        <w:rPr>
          <w:rFonts w:ascii="Cambria" w:hAnsi="Cambria"/>
        </w:rPr>
        <w:t xml:space="preserve"> </w:t>
      </w:r>
      <w:r w:rsidR="00DF0663" w:rsidRPr="0027668D">
        <w:rPr>
          <w:rFonts w:ascii="Cambria" w:hAnsi="Cambria"/>
        </w:rPr>
        <w:t xml:space="preserve"> </w:t>
      </w:r>
      <w:r w:rsidR="006D46DF" w:rsidRPr="0027668D">
        <w:rPr>
          <w:rFonts w:ascii="Cambria" w:hAnsi="Cambria"/>
        </w:rPr>
        <w:t>Cr</w:t>
      </w:r>
      <w:r w:rsidR="00DF0663" w:rsidRPr="0027668D">
        <w:rPr>
          <w:rFonts w:ascii="Cambria" w:hAnsi="Cambria"/>
        </w:rPr>
        <w:t>eate open channels for applicants</w:t>
      </w:r>
      <w:r w:rsidR="0094742A" w:rsidRPr="0027668D">
        <w:rPr>
          <w:rFonts w:ascii="Cambria" w:hAnsi="Cambria"/>
        </w:rPr>
        <w:t xml:space="preserve"> and research institution administrative staff</w:t>
      </w:r>
      <w:r w:rsidR="00DF0663" w:rsidRPr="0027668D">
        <w:rPr>
          <w:rFonts w:ascii="Cambria" w:hAnsi="Cambria"/>
        </w:rPr>
        <w:t xml:space="preserve"> to communicate with you via email and phone. If you are open to receiving comments, make </w:t>
      </w:r>
      <w:r w:rsidR="005D0AD4" w:rsidRPr="0027668D">
        <w:rPr>
          <w:rFonts w:ascii="Cambria" w:hAnsi="Cambria"/>
        </w:rPr>
        <w:t xml:space="preserve">this </w:t>
      </w:r>
      <w:r w:rsidR="00DF0663" w:rsidRPr="0027668D">
        <w:rPr>
          <w:rFonts w:ascii="Cambria" w:hAnsi="Cambria"/>
        </w:rPr>
        <w:t>clear on your website. In addition, consider incorporating a request for feedback as a part of your communications to applicants during your funding cycle</w:t>
      </w:r>
      <w:r w:rsidR="0094742A" w:rsidRPr="0027668D">
        <w:rPr>
          <w:rFonts w:ascii="Cambria" w:hAnsi="Cambria"/>
        </w:rPr>
        <w:t xml:space="preserve"> – perhaps </w:t>
      </w:r>
      <w:r w:rsidR="00B86466" w:rsidRPr="0027668D">
        <w:rPr>
          <w:rFonts w:ascii="Cambria" w:hAnsi="Cambria"/>
        </w:rPr>
        <w:t>when offering</w:t>
      </w:r>
      <w:r w:rsidR="001347AC" w:rsidRPr="0027668D">
        <w:rPr>
          <w:rFonts w:ascii="Cambria" w:hAnsi="Cambria"/>
        </w:rPr>
        <w:t xml:space="preserve"> </w:t>
      </w:r>
      <w:r w:rsidR="001347AC" w:rsidRPr="00E86B11">
        <w:rPr>
          <w:rFonts w:ascii="Cambria" w:hAnsi="Cambria"/>
          <w:bCs/>
        </w:rPr>
        <w:t xml:space="preserve">feedback on a rejected </w:t>
      </w:r>
      <w:r w:rsidR="001347AC" w:rsidRPr="009A7C7D">
        <w:rPr>
          <w:rFonts w:ascii="Cambria" w:hAnsi="Cambria"/>
          <w:bCs/>
        </w:rPr>
        <w:t>proposal</w:t>
      </w:r>
      <w:r w:rsidR="00AA0C31" w:rsidRPr="009A7C7D">
        <w:rPr>
          <w:rFonts w:ascii="Cambria" w:hAnsi="Cambria"/>
          <w:bCs/>
        </w:rPr>
        <w:t xml:space="preserve"> (see the </w:t>
      </w:r>
      <w:hyperlink r:id="rId11" w:history="1">
        <w:r w:rsidR="00AA0C31" w:rsidRPr="009A7C7D">
          <w:rPr>
            <w:rStyle w:val="Hyperlink"/>
            <w:rFonts w:ascii="Cambria" w:hAnsi="Cambria"/>
            <w:bCs/>
          </w:rPr>
          <w:t>Guidelines for Giving Applicants Feedback</w:t>
        </w:r>
      </w:hyperlink>
      <w:r w:rsidR="00AA0C31" w:rsidRPr="009A7C7D">
        <w:rPr>
          <w:rFonts w:ascii="Cambria" w:hAnsi="Cambria"/>
          <w:bCs/>
        </w:rPr>
        <w:t xml:space="preserve"> for</w:t>
      </w:r>
      <w:r w:rsidR="00AA0C31" w:rsidRPr="00E86B11">
        <w:rPr>
          <w:rFonts w:ascii="Cambria" w:hAnsi="Cambria"/>
          <w:bCs/>
        </w:rPr>
        <w:t xml:space="preserve"> more information)</w:t>
      </w:r>
      <w:r w:rsidR="001347AC" w:rsidRPr="00E86B11">
        <w:rPr>
          <w:rFonts w:ascii="Cambria" w:hAnsi="Cambria"/>
          <w:bCs/>
        </w:rPr>
        <w:t>.</w:t>
      </w:r>
    </w:p>
    <w:p w14:paraId="6999D42F" w14:textId="77777777" w:rsidR="00D47793" w:rsidRPr="00E86B11" w:rsidRDefault="00D47793" w:rsidP="0094742A">
      <w:pPr>
        <w:rPr>
          <w:rFonts w:ascii="Cambria" w:hAnsi="Cambria"/>
          <w:bCs/>
        </w:rPr>
      </w:pPr>
    </w:p>
    <w:p w14:paraId="09FB600B" w14:textId="07D206B6" w:rsidR="00DF0663" w:rsidRPr="0027668D" w:rsidRDefault="00DF0663" w:rsidP="0094742A">
      <w:pPr>
        <w:rPr>
          <w:rFonts w:ascii="Cambria" w:hAnsi="Cambria"/>
        </w:rPr>
      </w:pPr>
      <w:r w:rsidRPr="0027668D">
        <w:rPr>
          <w:rFonts w:ascii="Cambria" w:hAnsi="Cambria"/>
          <w:b/>
        </w:rPr>
        <w:t xml:space="preserve">Internal Staff </w:t>
      </w:r>
      <w:r w:rsidR="00A65B37">
        <w:rPr>
          <w:rFonts w:ascii="Cambria" w:hAnsi="Cambria"/>
          <w:b/>
        </w:rPr>
        <w:t>-</w:t>
      </w:r>
      <w:r w:rsidR="001308E7" w:rsidRPr="0027668D">
        <w:rPr>
          <w:rFonts w:ascii="Cambria" w:hAnsi="Cambria"/>
          <w:b/>
        </w:rPr>
        <w:t xml:space="preserve"> </w:t>
      </w:r>
      <w:r w:rsidR="006D46DF" w:rsidRPr="0027668D">
        <w:rPr>
          <w:rFonts w:ascii="Cambria" w:hAnsi="Cambria"/>
        </w:rPr>
        <w:t>Staff</w:t>
      </w:r>
      <w:r w:rsidRPr="0027668D">
        <w:rPr>
          <w:rFonts w:ascii="Cambria" w:hAnsi="Cambria"/>
        </w:rPr>
        <w:t xml:space="preserve"> </w:t>
      </w:r>
      <w:r w:rsidR="0094742A" w:rsidRPr="0027668D">
        <w:rPr>
          <w:rFonts w:ascii="Cambria" w:hAnsi="Cambria"/>
        </w:rPr>
        <w:t xml:space="preserve">provide valuable perspective in that they are familiar with </w:t>
      </w:r>
      <w:r w:rsidR="006D46DF" w:rsidRPr="0027668D">
        <w:rPr>
          <w:rFonts w:ascii="Cambria" w:hAnsi="Cambria"/>
        </w:rPr>
        <w:t>nuances specific to your organization,</w:t>
      </w:r>
      <w:r w:rsidR="0094742A" w:rsidRPr="0027668D">
        <w:rPr>
          <w:rFonts w:ascii="Cambria" w:hAnsi="Cambria"/>
        </w:rPr>
        <w:t xml:space="preserve"> but provide a fresh set of eyes. This review doesn’t need to be limited to scientific program staff, either. </w:t>
      </w:r>
    </w:p>
    <w:p w14:paraId="11869164" w14:textId="77777777" w:rsidR="00D47793" w:rsidRPr="0027668D" w:rsidRDefault="00D47793" w:rsidP="0094742A">
      <w:pPr>
        <w:rPr>
          <w:rFonts w:ascii="Cambria" w:hAnsi="Cambria"/>
          <w:b/>
        </w:rPr>
      </w:pPr>
    </w:p>
    <w:p w14:paraId="7AEBFC3E" w14:textId="14837D6D" w:rsidR="0094742A" w:rsidRPr="0027668D" w:rsidRDefault="0094742A" w:rsidP="0094742A">
      <w:pPr>
        <w:rPr>
          <w:rFonts w:ascii="Cambria" w:hAnsi="Cambria"/>
        </w:rPr>
      </w:pPr>
      <w:r w:rsidRPr="0027668D">
        <w:rPr>
          <w:rFonts w:ascii="Cambria" w:hAnsi="Cambria"/>
          <w:b/>
        </w:rPr>
        <w:t>Review Board</w:t>
      </w:r>
      <w:r w:rsidR="006D46DF" w:rsidRPr="0027668D">
        <w:rPr>
          <w:rFonts w:ascii="Cambria" w:hAnsi="Cambria"/>
          <w:b/>
        </w:rPr>
        <w:t xml:space="preserve"> Members</w:t>
      </w:r>
      <w:r w:rsidR="001308E7" w:rsidRPr="0027668D">
        <w:rPr>
          <w:rFonts w:ascii="Cambria" w:hAnsi="Cambria"/>
          <w:b/>
        </w:rPr>
        <w:t xml:space="preserve"> </w:t>
      </w:r>
      <w:r w:rsidR="00A65B37">
        <w:rPr>
          <w:rFonts w:ascii="Cambria" w:hAnsi="Cambria"/>
          <w:b/>
        </w:rPr>
        <w:t xml:space="preserve"> -</w:t>
      </w:r>
      <w:r w:rsidR="006D46DF" w:rsidRPr="0027668D">
        <w:rPr>
          <w:rFonts w:ascii="Cambria" w:hAnsi="Cambria"/>
        </w:rPr>
        <w:t xml:space="preserve">Participants in your internal and/or external review boards are already strong </w:t>
      </w:r>
      <w:r w:rsidRPr="0027668D">
        <w:rPr>
          <w:rFonts w:ascii="Cambria" w:hAnsi="Cambria"/>
        </w:rPr>
        <w:t xml:space="preserve">champions of </w:t>
      </w:r>
      <w:r w:rsidR="00202232" w:rsidRPr="0027668D">
        <w:rPr>
          <w:rFonts w:ascii="Cambria" w:hAnsi="Cambria"/>
        </w:rPr>
        <w:t>your</w:t>
      </w:r>
      <w:r w:rsidRPr="0027668D">
        <w:rPr>
          <w:rFonts w:ascii="Cambria" w:hAnsi="Cambria"/>
        </w:rPr>
        <w:t xml:space="preserve"> mission</w:t>
      </w:r>
      <w:r w:rsidR="006D46DF" w:rsidRPr="0027668D">
        <w:rPr>
          <w:rFonts w:ascii="Cambria" w:hAnsi="Cambria"/>
        </w:rPr>
        <w:t xml:space="preserve">. In addition to their familiarity with your applicant pool, they bring perspective from other review committees they serve on, enabling them to </w:t>
      </w:r>
      <w:r w:rsidR="00D47793" w:rsidRPr="0027668D">
        <w:rPr>
          <w:rFonts w:ascii="Cambria" w:hAnsi="Cambria"/>
        </w:rPr>
        <w:t>share</w:t>
      </w:r>
      <w:r w:rsidRPr="0027668D">
        <w:rPr>
          <w:rFonts w:ascii="Cambria" w:hAnsi="Cambria"/>
        </w:rPr>
        <w:t xml:space="preserve"> valuable “notes from the field”. </w:t>
      </w:r>
    </w:p>
    <w:p w14:paraId="1C47B4E1" w14:textId="05F2CFD1" w:rsidR="0094742A" w:rsidRPr="0027668D" w:rsidRDefault="0094742A" w:rsidP="0094742A">
      <w:pPr>
        <w:rPr>
          <w:rFonts w:ascii="Cambria" w:hAnsi="Cambria"/>
        </w:rPr>
      </w:pPr>
    </w:p>
    <w:p w14:paraId="008CF5E2" w14:textId="39046BB5" w:rsidR="00761CA3" w:rsidRPr="0027668D" w:rsidRDefault="0094742A" w:rsidP="0094742A">
      <w:pPr>
        <w:rPr>
          <w:rFonts w:ascii="Cambria" w:hAnsi="Cambria"/>
        </w:rPr>
      </w:pPr>
      <w:r w:rsidRPr="0027668D">
        <w:rPr>
          <w:rFonts w:ascii="Cambria" w:hAnsi="Cambria"/>
          <w:b/>
        </w:rPr>
        <w:t xml:space="preserve">Peer Funding Institutions </w:t>
      </w:r>
      <w:r w:rsidRPr="0027668D">
        <w:rPr>
          <w:rFonts w:ascii="Cambria" w:hAnsi="Cambria"/>
        </w:rPr>
        <w:t xml:space="preserve"> </w:t>
      </w:r>
      <w:r w:rsidR="001308E7" w:rsidRPr="0027668D">
        <w:rPr>
          <w:rFonts w:ascii="Cambria" w:hAnsi="Cambria"/>
        </w:rPr>
        <w:t xml:space="preserve">and </w:t>
      </w:r>
      <w:r w:rsidR="00761CA3" w:rsidRPr="0027668D">
        <w:rPr>
          <w:rFonts w:ascii="Cambria" w:hAnsi="Cambria"/>
          <w:b/>
        </w:rPr>
        <w:t xml:space="preserve">Professional Organizations </w:t>
      </w:r>
      <w:r w:rsidR="00A65B37">
        <w:rPr>
          <w:rFonts w:ascii="Cambria" w:hAnsi="Cambria"/>
          <w:b/>
        </w:rPr>
        <w:t xml:space="preserve">- </w:t>
      </w:r>
      <w:r w:rsidR="00D47793" w:rsidRPr="0027668D">
        <w:rPr>
          <w:rFonts w:ascii="Cambria" w:hAnsi="Cambria"/>
        </w:rPr>
        <w:t>F</w:t>
      </w:r>
      <w:r w:rsidR="001308E7" w:rsidRPr="0027668D">
        <w:rPr>
          <w:rFonts w:ascii="Cambria" w:hAnsi="Cambria"/>
        </w:rPr>
        <w:t>eedback from colleagues within research institutions or other funder institutions can help broaden perspective. Seek them out through professional organizations such as:</w:t>
      </w:r>
    </w:p>
    <w:p w14:paraId="784344CE" w14:textId="6F1AF373" w:rsidR="001308E7" w:rsidRPr="0027668D" w:rsidRDefault="009A7C7D" w:rsidP="001308E7">
      <w:pPr>
        <w:pStyle w:val="ListParagraph"/>
        <w:numPr>
          <w:ilvl w:val="0"/>
          <w:numId w:val="14"/>
        </w:numPr>
        <w:rPr>
          <w:rFonts w:ascii="Cambria" w:hAnsi="Cambria"/>
        </w:rPr>
      </w:pPr>
      <w:hyperlink r:id="rId12" w:history="1">
        <w:r w:rsidR="001308E7" w:rsidRPr="009A7C7D">
          <w:rPr>
            <w:rStyle w:val="Hyperlink"/>
            <w:rFonts w:ascii="Cambria" w:hAnsi="Cambria"/>
          </w:rPr>
          <w:t>Health Research Alliance</w:t>
        </w:r>
      </w:hyperlink>
    </w:p>
    <w:p w14:paraId="626DBBD6" w14:textId="3ED33477" w:rsidR="001308E7" w:rsidRPr="0027668D" w:rsidRDefault="001308E7" w:rsidP="001308E7">
      <w:pPr>
        <w:pStyle w:val="ListParagraph"/>
        <w:numPr>
          <w:ilvl w:val="0"/>
          <w:numId w:val="14"/>
        </w:numPr>
        <w:rPr>
          <w:rFonts w:ascii="Cambria" w:hAnsi="Cambria"/>
        </w:rPr>
      </w:pPr>
      <w:r w:rsidRPr="0027668D">
        <w:rPr>
          <w:rFonts w:ascii="Cambria" w:hAnsi="Cambria"/>
        </w:rPr>
        <w:t>National Organization of Research Development Professionals</w:t>
      </w:r>
    </w:p>
    <w:p w14:paraId="47908702" w14:textId="22401F68" w:rsidR="001308E7" w:rsidRPr="0027668D" w:rsidRDefault="001308E7" w:rsidP="001308E7">
      <w:pPr>
        <w:pStyle w:val="ListParagraph"/>
        <w:numPr>
          <w:ilvl w:val="0"/>
          <w:numId w:val="14"/>
        </w:numPr>
        <w:rPr>
          <w:rFonts w:ascii="Cambria" w:hAnsi="Cambria"/>
        </w:rPr>
      </w:pPr>
      <w:r w:rsidRPr="0027668D">
        <w:rPr>
          <w:rFonts w:ascii="Cambria" w:hAnsi="Cambria"/>
        </w:rPr>
        <w:t>National Council of University Research Administrators</w:t>
      </w:r>
    </w:p>
    <w:p w14:paraId="0A990A7A" w14:textId="2C33A61D" w:rsidR="00761CA3" w:rsidRPr="0027668D" w:rsidRDefault="00761CA3" w:rsidP="0094742A">
      <w:pPr>
        <w:rPr>
          <w:rFonts w:ascii="Cambria" w:hAnsi="Cambria"/>
        </w:rPr>
      </w:pPr>
    </w:p>
    <w:p w14:paraId="54787E6D" w14:textId="5E54CA0C" w:rsidR="00761CA3" w:rsidRPr="0027668D" w:rsidRDefault="00761CA3" w:rsidP="0094742A">
      <w:pPr>
        <w:rPr>
          <w:rFonts w:ascii="Cambria" w:hAnsi="Cambria"/>
        </w:rPr>
      </w:pPr>
    </w:p>
    <w:p w14:paraId="75D80DF7" w14:textId="7C9CB43D" w:rsidR="00B15844" w:rsidRPr="0027668D" w:rsidRDefault="00B15844" w:rsidP="0094742A">
      <w:pPr>
        <w:rPr>
          <w:rFonts w:ascii="Cambria" w:hAnsi="Cambria"/>
        </w:rPr>
      </w:pPr>
    </w:p>
    <w:p w14:paraId="22BB7D93" w14:textId="0DCD3C29" w:rsidR="00B15844" w:rsidRPr="0027668D" w:rsidRDefault="00B15844" w:rsidP="0094742A">
      <w:pPr>
        <w:rPr>
          <w:rFonts w:ascii="Cambria" w:hAnsi="Cambria"/>
        </w:rPr>
      </w:pPr>
    </w:p>
    <w:p w14:paraId="15899683" w14:textId="77777777" w:rsidR="00B15844" w:rsidRPr="0027668D" w:rsidRDefault="00B15844" w:rsidP="0094742A">
      <w:pPr>
        <w:rPr>
          <w:rFonts w:ascii="Cambria" w:hAnsi="Cambria"/>
        </w:rPr>
      </w:pPr>
    </w:p>
    <w:sectPr w:rsidR="00B15844" w:rsidRPr="0027668D">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 Strickland" w:date="2019-11-26T12:24:00Z" w:initials="SS">
    <w:p w14:paraId="11DDCBD4" w14:textId="65FBAE62" w:rsidR="00A50CA5" w:rsidRDefault="00A50CA5">
      <w:pPr>
        <w:pStyle w:val="CommentText"/>
      </w:pPr>
      <w:r>
        <w:rPr>
          <w:rStyle w:val="CommentReference"/>
        </w:rPr>
        <w:annotationRef/>
      </w:r>
      <w:r>
        <w:t>Link to RPSCs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DDCB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DCBD4" w16cid:durableId="218798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7145" w14:textId="77777777" w:rsidR="00891F5A" w:rsidRDefault="00891F5A" w:rsidP="00CC622A">
      <w:pPr>
        <w:spacing w:after="0" w:line="240" w:lineRule="auto"/>
      </w:pPr>
      <w:r>
        <w:separator/>
      </w:r>
    </w:p>
  </w:endnote>
  <w:endnote w:type="continuationSeparator" w:id="0">
    <w:p w14:paraId="52D5214C" w14:textId="77777777" w:rsidR="00891F5A" w:rsidRDefault="00891F5A" w:rsidP="00CC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020821"/>
      <w:docPartObj>
        <w:docPartGallery w:val="Page Numbers (Bottom of Page)"/>
        <w:docPartUnique/>
      </w:docPartObj>
    </w:sdtPr>
    <w:sdtEndPr>
      <w:rPr>
        <w:noProof/>
      </w:rPr>
    </w:sdtEndPr>
    <w:sdtContent>
      <w:p w14:paraId="409B48BE" w14:textId="134B44B6" w:rsidR="0009402F" w:rsidRDefault="0009402F">
        <w:pPr>
          <w:pStyle w:val="Footer"/>
        </w:pPr>
        <w:r>
          <w:fldChar w:fldCharType="begin"/>
        </w:r>
        <w:r>
          <w:instrText xml:space="preserve"> PAGE   \* MERGEFORMAT </w:instrText>
        </w:r>
        <w:r>
          <w:fldChar w:fldCharType="separate"/>
        </w:r>
        <w:r w:rsidR="00F6521A">
          <w:rPr>
            <w:noProof/>
          </w:rPr>
          <w:t>3</w:t>
        </w:r>
        <w:r>
          <w:rPr>
            <w:noProof/>
          </w:rPr>
          <w:fldChar w:fldCharType="end"/>
        </w:r>
      </w:p>
    </w:sdtContent>
  </w:sdt>
  <w:p w14:paraId="1AC669BC" w14:textId="77777777" w:rsidR="00CC622A" w:rsidRDefault="00C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AFEE" w14:textId="77777777" w:rsidR="00891F5A" w:rsidRDefault="00891F5A" w:rsidP="00CC622A">
      <w:pPr>
        <w:spacing w:after="0" w:line="240" w:lineRule="auto"/>
      </w:pPr>
      <w:r>
        <w:separator/>
      </w:r>
    </w:p>
  </w:footnote>
  <w:footnote w:type="continuationSeparator" w:id="0">
    <w:p w14:paraId="2B8C3C65" w14:textId="77777777" w:rsidR="00891F5A" w:rsidRDefault="00891F5A" w:rsidP="00CC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2EF4" w14:textId="4B760136" w:rsidR="00CC622A" w:rsidRDefault="00891F5A">
    <w:pPr>
      <w:pStyle w:val="Header"/>
    </w:pPr>
    <w:r>
      <w:rPr>
        <w:noProof/>
      </w:rPr>
      <w:pict w14:anchorId="4ACD9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5426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92EA" w14:textId="77777777" w:rsidR="0009402F" w:rsidRDefault="0009402F" w:rsidP="0009402F">
    <w:r>
      <w:t>Nonprofit Funder – Research Institution Partnership Group</w:t>
    </w:r>
  </w:p>
  <w:p w14:paraId="2691883F" w14:textId="744BE44F" w:rsidR="00CC622A" w:rsidRDefault="00891F5A">
    <w:pPr>
      <w:pStyle w:val="Header"/>
    </w:pPr>
    <w:r>
      <w:rPr>
        <w:noProof/>
      </w:rPr>
      <w:pict w14:anchorId="3149B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5426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6BF7" w14:textId="4491054B" w:rsidR="00CC622A" w:rsidRDefault="00891F5A">
    <w:pPr>
      <w:pStyle w:val="Header"/>
    </w:pPr>
    <w:r>
      <w:rPr>
        <w:noProof/>
      </w:rPr>
      <w:pict w14:anchorId="77A65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5426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7B4"/>
    <w:multiLevelType w:val="hybridMultilevel"/>
    <w:tmpl w:val="69A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C0"/>
    <w:multiLevelType w:val="hybridMultilevel"/>
    <w:tmpl w:val="E8F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122C"/>
    <w:multiLevelType w:val="hybridMultilevel"/>
    <w:tmpl w:val="C85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5FB"/>
    <w:multiLevelType w:val="hybridMultilevel"/>
    <w:tmpl w:val="32D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07EC"/>
    <w:multiLevelType w:val="hybridMultilevel"/>
    <w:tmpl w:val="4A2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3B38"/>
    <w:multiLevelType w:val="hybridMultilevel"/>
    <w:tmpl w:val="48AC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37D0"/>
    <w:multiLevelType w:val="hybridMultilevel"/>
    <w:tmpl w:val="AC7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24D6F"/>
    <w:multiLevelType w:val="hybridMultilevel"/>
    <w:tmpl w:val="D9C0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40C07"/>
    <w:multiLevelType w:val="hybridMultilevel"/>
    <w:tmpl w:val="574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E3D46"/>
    <w:multiLevelType w:val="hybridMultilevel"/>
    <w:tmpl w:val="A0C0593A"/>
    <w:lvl w:ilvl="0" w:tplc="04090001">
      <w:start w:val="1"/>
      <w:numFmt w:val="bullet"/>
      <w:lvlText w:val=""/>
      <w:lvlJc w:val="left"/>
      <w:pPr>
        <w:ind w:left="720" w:hanging="360"/>
      </w:pPr>
      <w:rPr>
        <w:rFonts w:ascii="Symbol" w:hAnsi="Symbol" w:hint="default"/>
      </w:rPr>
    </w:lvl>
    <w:lvl w:ilvl="1" w:tplc="7E88B00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53BA0"/>
    <w:multiLevelType w:val="hybridMultilevel"/>
    <w:tmpl w:val="447A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D19A0"/>
    <w:multiLevelType w:val="hybridMultilevel"/>
    <w:tmpl w:val="840E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02641"/>
    <w:multiLevelType w:val="hybridMultilevel"/>
    <w:tmpl w:val="7AFA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E3E4C"/>
    <w:multiLevelType w:val="hybridMultilevel"/>
    <w:tmpl w:val="712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2"/>
  </w:num>
  <w:num w:numId="6">
    <w:abstractNumId w:val="4"/>
  </w:num>
  <w:num w:numId="7">
    <w:abstractNumId w:val="5"/>
  </w:num>
  <w:num w:numId="8">
    <w:abstractNumId w:val="0"/>
  </w:num>
  <w:num w:numId="9">
    <w:abstractNumId w:val="13"/>
  </w:num>
  <w:num w:numId="10">
    <w:abstractNumId w:val="6"/>
  </w:num>
  <w:num w:numId="11">
    <w:abstractNumId w:val="9"/>
  </w:num>
  <w:num w:numId="12">
    <w:abstractNumId w:val="11"/>
  </w:num>
  <w:num w:numId="13">
    <w:abstractNumId w:val="1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Strickland">
    <w15:presenceInfo w15:providerId="AD" w15:userId="S-1-5-21-348236861-3921275564-2774298785-3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FA"/>
    <w:rsid w:val="00054638"/>
    <w:rsid w:val="0009402F"/>
    <w:rsid w:val="000C096D"/>
    <w:rsid w:val="000C0D15"/>
    <w:rsid w:val="001100CB"/>
    <w:rsid w:val="001308E7"/>
    <w:rsid w:val="001347AC"/>
    <w:rsid w:val="00153B6F"/>
    <w:rsid w:val="0016260F"/>
    <w:rsid w:val="00174B30"/>
    <w:rsid w:val="00177B88"/>
    <w:rsid w:val="001A0987"/>
    <w:rsid w:val="001C316E"/>
    <w:rsid w:val="001D2DE6"/>
    <w:rsid w:val="001D4666"/>
    <w:rsid w:val="001E2EF3"/>
    <w:rsid w:val="00202232"/>
    <w:rsid w:val="00226AC8"/>
    <w:rsid w:val="0023449C"/>
    <w:rsid w:val="00234515"/>
    <w:rsid w:val="00261E47"/>
    <w:rsid w:val="00267575"/>
    <w:rsid w:val="0027668D"/>
    <w:rsid w:val="00290DE8"/>
    <w:rsid w:val="00294FC4"/>
    <w:rsid w:val="002A7402"/>
    <w:rsid w:val="002C31A8"/>
    <w:rsid w:val="003063FA"/>
    <w:rsid w:val="0030759B"/>
    <w:rsid w:val="00362C1B"/>
    <w:rsid w:val="003A1F13"/>
    <w:rsid w:val="003B3E39"/>
    <w:rsid w:val="003F53AB"/>
    <w:rsid w:val="004261DE"/>
    <w:rsid w:val="0045784C"/>
    <w:rsid w:val="00512A3B"/>
    <w:rsid w:val="00536695"/>
    <w:rsid w:val="00544BF6"/>
    <w:rsid w:val="00566AEF"/>
    <w:rsid w:val="00584D66"/>
    <w:rsid w:val="005B312B"/>
    <w:rsid w:val="005D0AD4"/>
    <w:rsid w:val="005D7AE7"/>
    <w:rsid w:val="00614A8F"/>
    <w:rsid w:val="006279C3"/>
    <w:rsid w:val="006351DE"/>
    <w:rsid w:val="0068238F"/>
    <w:rsid w:val="0069480D"/>
    <w:rsid w:val="006D2480"/>
    <w:rsid w:val="006D46DF"/>
    <w:rsid w:val="006D6ABB"/>
    <w:rsid w:val="007056F8"/>
    <w:rsid w:val="00717AC9"/>
    <w:rsid w:val="00722825"/>
    <w:rsid w:val="00736875"/>
    <w:rsid w:val="00761CA3"/>
    <w:rsid w:val="00773CBC"/>
    <w:rsid w:val="007A55B6"/>
    <w:rsid w:val="007A6936"/>
    <w:rsid w:val="007D5919"/>
    <w:rsid w:val="007F5DF7"/>
    <w:rsid w:val="00857E34"/>
    <w:rsid w:val="008634EB"/>
    <w:rsid w:val="00863690"/>
    <w:rsid w:val="0088776D"/>
    <w:rsid w:val="00891F5A"/>
    <w:rsid w:val="00894C8C"/>
    <w:rsid w:val="008F08B4"/>
    <w:rsid w:val="0094742A"/>
    <w:rsid w:val="00953802"/>
    <w:rsid w:val="0095514A"/>
    <w:rsid w:val="00972B42"/>
    <w:rsid w:val="00997C7D"/>
    <w:rsid w:val="009A7C7D"/>
    <w:rsid w:val="009C5C17"/>
    <w:rsid w:val="00A22D54"/>
    <w:rsid w:val="00A26FE2"/>
    <w:rsid w:val="00A30147"/>
    <w:rsid w:val="00A50CA5"/>
    <w:rsid w:val="00A55D57"/>
    <w:rsid w:val="00A601D8"/>
    <w:rsid w:val="00A65B37"/>
    <w:rsid w:val="00AA0C31"/>
    <w:rsid w:val="00AA1026"/>
    <w:rsid w:val="00B0037F"/>
    <w:rsid w:val="00B0156D"/>
    <w:rsid w:val="00B15844"/>
    <w:rsid w:val="00B41A85"/>
    <w:rsid w:val="00B72833"/>
    <w:rsid w:val="00B86466"/>
    <w:rsid w:val="00BF1CB6"/>
    <w:rsid w:val="00C6600E"/>
    <w:rsid w:val="00CA4DF2"/>
    <w:rsid w:val="00CB24E7"/>
    <w:rsid w:val="00CC622A"/>
    <w:rsid w:val="00D05EC4"/>
    <w:rsid w:val="00D0786E"/>
    <w:rsid w:val="00D47793"/>
    <w:rsid w:val="00D57B57"/>
    <w:rsid w:val="00D63480"/>
    <w:rsid w:val="00D8063E"/>
    <w:rsid w:val="00D82B39"/>
    <w:rsid w:val="00DD6DD6"/>
    <w:rsid w:val="00DF0663"/>
    <w:rsid w:val="00E01249"/>
    <w:rsid w:val="00E126FC"/>
    <w:rsid w:val="00E16959"/>
    <w:rsid w:val="00E25B51"/>
    <w:rsid w:val="00E26513"/>
    <w:rsid w:val="00E40B2F"/>
    <w:rsid w:val="00E53392"/>
    <w:rsid w:val="00E84494"/>
    <w:rsid w:val="00E850A6"/>
    <w:rsid w:val="00E86B11"/>
    <w:rsid w:val="00E962E0"/>
    <w:rsid w:val="00EA6827"/>
    <w:rsid w:val="00EC4AD1"/>
    <w:rsid w:val="00ED273C"/>
    <w:rsid w:val="00ED33AF"/>
    <w:rsid w:val="00EE4DC6"/>
    <w:rsid w:val="00F201C1"/>
    <w:rsid w:val="00F241B0"/>
    <w:rsid w:val="00F61D12"/>
    <w:rsid w:val="00F6521A"/>
    <w:rsid w:val="00F75E3D"/>
    <w:rsid w:val="00FB1F40"/>
    <w:rsid w:val="00FB49F1"/>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37FDC"/>
  <w15:chartTrackingRefBased/>
  <w15:docId w15:val="{4EF100B2-C0D0-4589-8137-A0DCE052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0E"/>
    <w:pPr>
      <w:ind w:left="720"/>
      <w:contextualSpacing/>
    </w:pPr>
  </w:style>
  <w:style w:type="character" w:styleId="CommentReference">
    <w:name w:val="annotation reference"/>
    <w:basedOn w:val="DefaultParagraphFont"/>
    <w:uiPriority w:val="99"/>
    <w:semiHidden/>
    <w:unhideWhenUsed/>
    <w:rsid w:val="00C6600E"/>
    <w:rPr>
      <w:sz w:val="16"/>
      <w:szCs w:val="16"/>
    </w:rPr>
  </w:style>
  <w:style w:type="paragraph" w:styleId="CommentText">
    <w:name w:val="annotation text"/>
    <w:basedOn w:val="Normal"/>
    <w:link w:val="CommentTextChar"/>
    <w:uiPriority w:val="99"/>
    <w:semiHidden/>
    <w:unhideWhenUsed/>
    <w:rsid w:val="00C6600E"/>
    <w:pPr>
      <w:spacing w:line="240" w:lineRule="auto"/>
    </w:pPr>
    <w:rPr>
      <w:sz w:val="20"/>
      <w:szCs w:val="20"/>
    </w:rPr>
  </w:style>
  <w:style w:type="character" w:customStyle="1" w:styleId="CommentTextChar">
    <w:name w:val="Comment Text Char"/>
    <w:basedOn w:val="DefaultParagraphFont"/>
    <w:link w:val="CommentText"/>
    <w:uiPriority w:val="99"/>
    <w:semiHidden/>
    <w:rsid w:val="00C6600E"/>
    <w:rPr>
      <w:sz w:val="20"/>
      <w:szCs w:val="20"/>
    </w:rPr>
  </w:style>
  <w:style w:type="paragraph" w:styleId="BalloonText">
    <w:name w:val="Balloon Text"/>
    <w:basedOn w:val="Normal"/>
    <w:link w:val="BalloonTextChar"/>
    <w:uiPriority w:val="99"/>
    <w:semiHidden/>
    <w:unhideWhenUsed/>
    <w:rsid w:val="00C6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600E"/>
    <w:rPr>
      <w:b/>
      <w:bCs/>
    </w:rPr>
  </w:style>
  <w:style w:type="character" w:customStyle="1" w:styleId="CommentSubjectChar">
    <w:name w:val="Comment Subject Char"/>
    <w:basedOn w:val="CommentTextChar"/>
    <w:link w:val="CommentSubject"/>
    <w:uiPriority w:val="99"/>
    <w:semiHidden/>
    <w:rsid w:val="00C6600E"/>
    <w:rPr>
      <w:b/>
      <w:bCs/>
      <w:sz w:val="20"/>
      <w:szCs w:val="20"/>
    </w:rPr>
  </w:style>
  <w:style w:type="table" w:styleId="TableGrid">
    <w:name w:val="Table Grid"/>
    <w:basedOn w:val="TableNormal"/>
    <w:uiPriority w:val="39"/>
    <w:rsid w:val="00FB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2A"/>
  </w:style>
  <w:style w:type="paragraph" w:styleId="Footer">
    <w:name w:val="footer"/>
    <w:basedOn w:val="Normal"/>
    <w:link w:val="FooterChar"/>
    <w:uiPriority w:val="99"/>
    <w:unhideWhenUsed/>
    <w:rsid w:val="00CC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2A"/>
  </w:style>
  <w:style w:type="character" w:styleId="Hyperlink">
    <w:name w:val="Hyperlink"/>
    <w:basedOn w:val="DefaultParagraphFont"/>
    <w:uiPriority w:val="99"/>
    <w:unhideWhenUsed/>
    <w:rsid w:val="009A7C7D"/>
    <w:rPr>
      <w:color w:val="0563C1" w:themeColor="hyperlink"/>
      <w:u w:val="single"/>
    </w:rPr>
  </w:style>
  <w:style w:type="character" w:styleId="UnresolvedMention">
    <w:name w:val="Unresolved Mention"/>
    <w:basedOn w:val="DefaultParagraphFont"/>
    <w:uiPriority w:val="99"/>
    <w:semiHidden/>
    <w:unhideWhenUsed/>
    <w:rsid w:val="009A7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healthra.org/application-cover-page-guidelines_april-2020-mf022021/" TargetMode="External"/><Relationship Id="rId12" Type="http://schemas.openxmlformats.org/officeDocument/2006/relationships/hyperlink" Target="http://www.healthr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ra.org/guidelines-for-giving-applicants-feedback-mf022021/"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Strickland</dc:creator>
  <cp:keywords/>
  <dc:description/>
  <cp:lastModifiedBy>Maryrose Franko</cp:lastModifiedBy>
  <cp:revision>6</cp:revision>
  <dcterms:created xsi:type="dcterms:W3CDTF">2020-04-09T12:53:00Z</dcterms:created>
  <dcterms:modified xsi:type="dcterms:W3CDTF">2021-02-23T21:03:00Z</dcterms:modified>
</cp:coreProperties>
</file>